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183" w:type="dxa"/>
        <w:jc w:val="left"/>
        <w:tblInd w:w="-855" w:type="dxa"/>
        <w:tblCellMar>
          <w:top w:w="0" w:type="dxa"/>
          <w:left w:w="98" w:type="dxa"/>
          <w:bottom w:w="0" w:type="dxa"/>
          <w:right w:w="108" w:type="dxa"/>
        </w:tblCellMar>
        <w:tblLook w:firstRow="1" w:noVBand="1" w:lastRow="0" w:firstColumn="1" w:lastColumn="0" w:noHBand="0" w:val="04a0"/>
      </w:tblPr>
      <w:tblGrid>
        <w:gridCol w:w="2185"/>
        <w:gridCol w:w="1485"/>
        <w:gridCol w:w="1583"/>
        <w:gridCol w:w="1539"/>
        <w:gridCol w:w="1483"/>
        <w:gridCol w:w="1489"/>
        <w:gridCol w:w="1485"/>
        <w:gridCol w:w="1468"/>
        <w:gridCol w:w="1464"/>
      </w:tblGrid>
      <w:tr>
        <w:trPr/>
        <w:tc>
          <w:tcPr>
            <w:tcW w:w="2185" w:type="dxa"/>
            <w:tcBorders/>
            <w:shd w:fill="auto" w:val="clear"/>
            <w:tcMar>
              <w:left w:w="98" w:type="dxa"/>
            </w:tcMar>
          </w:tcPr>
          <w:p>
            <w:pPr>
              <w:pStyle w:val="Normal"/>
              <w:jc w:val="center"/>
              <w:rPr>
                <w:b/>
                <w:b/>
                <w:sz w:val="20"/>
                <w:szCs w:val="20"/>
              </w:rPr>
            </w:pPr>
            <w:r>
              <w:rPr>
                <w:b/>
                <w:sz w:val="20"/>
                <w:szCs w:val="20"/>
              </w:rPr>
              <w:t>Councillor Name</w:t>
            </w:r>
          </w:p>
        </w:tc>
        <w:tc>
          <w:tcPr>
            <w:tcW w:w="1485" w:type="dxa"/>
            <w:tcBorders/>
            <w:shd w:fill="auto" w:val="clear"/>
            <w:tcMar>
              <w:left w:w="98" w:type="dxa"/>
            </w:tcMar>
          </w:tcPr>
          <w:p>
            <w:pPr>
              <w:pStyle w:val="Normal"/>
              <w:jc w:val="center"/>
              <w:rPr>
                <w:b/>
                <w:b/>
                <w:sz w:val="20"/>
                <w:szCs w:val="20"/>
              </w:rPr>
            </w:pPr>
            <w:r>
              <w:rPr>
                <w:b/>
                <w:sz w:val="20"/>
                <w:szCs w:val="20"/>
              </w:rPr>
              <w:t xml:space="preserve">Payments for costs incurred in respect of telephone, broadband etc. </w:t>
            </w:r>
          </w:p>
          <w:p>
            <w:pPr>
              <w:pStyle w:val="Normal"/>
              <w:jc w:val="center"/>
              <w:rPr>
                <w:b/>
                <w:b/>
                <w:sz w:val="20"/>
                <w:szCs w:val="20"/>
              </w:rPr>
            </w:pPr>
            <w:r>
              <w:rPr>
                <w:b/>
                <w:sz w:val="20"/>
                <w:szCs w:val="20"/>
              </w:rPr>
              <w:t>(max £150 per member)</w:t>
            </w:r>
          </w:p>
        </w:tc>
        <w:tc>
          <w:tcPr>
            <w:tcW w:w="1583" w:type="dxa"/>
            <w:tcBorders/>
            <w:shd w:fill="auto" w:val="clear"/>
            <w:tcMar>
              <w:left w:w="98" w:type="dxa"/>
            </w:tcMar>
          </w:tcPr>
          <w:p>
            <w:pPr>
              <w:pStyle w:val="Normal"/>
              <w:jc w:val="center"/>
              <w:rPr>
                <w:b/>
                <w:b/>
                <w:sz w:val="20"/>
                <w:szCs w:val="20"/>
              </w:rPr>
            </w:pPr>
            <w:r>
              <w:rPr>
                <w:b/>
                <w:sz w:val="20"/>
                <w:szCs w:val="20"/>
              </w:rPr>
              <w:t>Responsibility Payment</w:t>
            </w:r>
          </w:p>
          <w:p>
            <w:pPr>
              <w:pStyle w:val="Normal"/>
              <w:jc w:val="center"/>
              <w:rPr>
                <w:b/>
                <w:b/>
                <w:sz w:val="20"/>
                <w:szCs w:val="20"/>
              </w:rPr>
            </w:pPr>
            <w:r>
              <w:rPr>
                <w:b/>
                <w:sz w:val="20"/>
                <w:szCs w:val="20"/>
              </w:rPr>
            </w:r>
          </w:p>
          <w:p>
            <w:pPr>
              <w:pStyle w:val="Normal"/>
              <w:jc w:val="center"/>
              <w:rPr>
                <w:b/>
                <w:b/>
                <w:sz w:val="20"/>
                <w:szCs w:val="20"/>
              </w:rPr>
            </w:pPr>
            <w:r>
              <w:rPr>
                <w:b/>
                <w:sz w:val="20"/>
                <w:szCs w:val="20"/>
              </w:rPr>
              <w:t>(up to £500 to a maximum of 5 members)</w:t>
            </w:r>
          </w:p>
        </w:tc>
        <w:tc>
          <w:tcPr>
            <w:tcW w:w="1539" w:type="dxa"/>
            <w:tcBorders/>
            <w:shd w:fill="auto" w:val="clear"/>
            <w:tcMar>
              <w:left w:w="98" w:type="dxa"/>
            </w:tcMar>
          </w:tcPr>
          <w:p>
            <w:pPr>
              <w:pStyle w:val="Normal"/>
              <w:jc w:val="center"/>
              <w:rPr>
                <w:b/>
                <w:b/>
                <w:sz w:val="20"/>
                <w:szCs w:val="20"/>
              </w:rPr>
            </w:pPr>
            <w:r>
              <w:rPr>
                <w:b/>
                <w:sz w:val="20"/>
                <w:szCs w:val="20"/>
              </w:rPr>
              <w:t>Chair/Mayor’s</w:t>
            </w:r>
          </w:p>
          <w:p>
            <w:pPr>
              <w:pStyle w:val="Normal"/>
              <w:jc w:val="center"/>
              <w:rPr>
                <w:b/>
                <w:b/>
                <w:sz w:val="20"/>
                <w:szCs w:val="20"/>
              </w:rPr>
            </w:pPr>
            <w:r>
              <w:rPr>
                <w:b/>
                <w:sz w:val="20"/>
                <w:szCs w:val="20"/>
              </w:rPr>
              <w:t>&amp;</w:t>
            </w:r>
          </w:p>
          <w:p>
            <w:pPr>
              <w:pStyle w:val="Normal"/>
              <w:jc w:val="center"/>
              <w:rPr>
                <w:b/>
                <w:b/>
                <w:sz w:val="20"/>
                <w:szCs w:val="20"/>
              </w:rPr>
            </w:pPr>
            <w:r>
              <w:rPr>
                <w:b/>
                <w:sz w:val="20"/>
                <w:szCs w:val="20"/>
              </w:rPr>
              <w:t>Deputy Chair / Mayors</w:t>
            </w:r>
          </w:p>
          <w:p>
            <w:pPr>
              <w:pStyle w:val="Normal"/>
              <w:jc w:val="center"/>
              <w:rPr>
                <w:b/>
                <w:b/>
                <w:sz w:val="20"/>
                <w:szCs w:val="20"/>
              </w:rPr>
            </w:pPr>
            <w:r>
              <w:rPr>
                <w:b/>
                <w:sz w:val="20"/>
                <w:szCs w:val="20"/>
              </w:rPr>
              <w:t>Allowance</w:t>
            </w:r>
          </w:p>
          <w:p>
            <w:pPr>
              <w:pStyle w:val="Normal"/>
              <w:jc w:val="center"/>
              <w:rPr>
                <w:b/>
                <w:b/>
                <w:sz w:val="20"/>
                <w:szCs w:val="20"/>
              </w:rPr>
            </w:pPr>
            <w:r>
              <w:rPr>
                <w:b/>
                <w:sz w:val="20"/>
                <w:szCs w:val="20"/>
              </w:rPr>
            </w:r>
          </w:p>
        </w:tc>
        <w:tc>
          <w:tcPr>
            <w:tcW w:w="1483" w:type="dxa"/>
            <w:tcBorders/>
            <w:shd w:fill="auto" w:val="clear"/>
            <w:tcMar>
              <w:left w:w="98" w:type="dxa"/>
            </w:tcMar>
          </w:tcPr>
          <w:p>
            <w:pPr>
              <w:pStyle w:val="Normal"/>
              <w:jc w:val="center"/>
              <w:rPr>
                <w:b/>
                <w:b/>
                <w:sz w:val="20"/>
                <w:szCs w:val="20"/>
              </w:rPr>
            </w:pPr>
            <w:r>
              <w:rPr>
                <w:b/>
                <w:sz w:val="20"/>
                <w:szCs w:val="20"/>
              </w:rPr>
              <w:t>Financial Loss Allowance</w:t>
            </w:r>
          </w:p>
        </w:tc>
        <w:tc>
          <w:tcPr>
            <w:tcW w:w="1489" w:type="dxa"/>
            <w:tcBorders/>
            <w:shd w:fill="auto" w:val="clear"/>
            <w:tcMar>
              <w:left w:w="98" w:type="dxa"/>
            </w:tcMar>
          </w:tcPr>
          <w:p>
            <w:pPr>
              <w:pStyle w:val="Normal"/>
              <w:jc w:val="center"/>
              <w:rPr>
                <w:b/>
                <w:b/>
                <w:sz w:val="20"/>
                <w:szCs w:val="20"/>
              </w:rPr>
            </w:pPr>
            <w:r>
              <w:rPr>
                <w:b/>
                <w:sz w:val="20"/>
                <w:szCs w:val="20"/>
              </w:rPr>
              <w:t>Travel &amp; Subsistence expenses</w:t>
            </w:r>
          </w:p>
          <w:p>
            <w:pPr>
              <w:pStyle w:val="Normal"/>
              <w:jc w:val="center"/>
              <w:rPr>
                <w:b/>
                <w:b/>
                <w:sz w:val="20"/>
                <w:szCs w:val="20"/>
              </w:rPr>
            </w:pPr>
            <w:r>
              <w:rPr>
                <w:b/>
                <w:sz w:val="20"/>
                <w:szCs w:val="20"/>
              </w:rPr>
            </w:r>
          </w:p>
        </w:tc>
        <w:tc>
          <w:tcPr>
            <w:tcW w:w="1485" w:type="dxa"/>
            <w:tcBorders/>
            <w:shd w:fill="auto" w:val="clear"/>
            <w:tcMar>
              <w:left w:w="98" w:type="dxa"/>
            </w:tcMar>
          </w:tcPr>
          <w:p>
            <w:pPr>
              <w:pStyle w:val="Normal"/>
              <w:jc w:val="center"/>
              <w:rPr>
                <w:b/>
                <w:b/>
                <w:sz w:val="20"/>
                <w:szCs w:val="20"/>
              </w:rPr>
            </w:pPr>
            <w:r>
              <w:rPr>
                <w:b/>
                <w:sz w:val="20"/>
                <w:szCs w:val="20"/>
              </w:rPr>
              <w:t>Care Allowance</w:t>
            </w:r>
          </w:p>
          <w:p>
            <w:pPr>
              <w:pStyle w:val="Normal"/>
              <w:jc w:val="center"/>
              <w:rPr>
                <w:b/>
                <w:b/>
                <w:sz w:val="20"/>
                <w:szCs w:val="20"/>
              </w:rPr>
            </w:pPr>
            <w:r>
              <w:rPr>
                <w:b/>
                <w:sz w:val="20"/>
                <w:szCs w:val="20"/>
              </w:rPr>
            </w:r>
          </w:p>
          <w:p>
            <w:pPr>
              <w:pStyle w:val="Normal"/>
              <w:jc w:val="center"/>
              <w:rPr>
                <w:b/>
                <w:b/>
                <w:sz w:val="20"/>
                <w:szCs w:val="20"/>
              </w:rPr>
            </w:pPr>
            <w:r>
              <w:rPr>
                <w:b/>
                <w:sz w:val="20"/>
                <w:szCs w:val="20"/>
              </w:rPr>
              <w:t>(up to a maximum of £403 per member per month)</w:t>
            </w:r>
          </w:p>
        </w:tc>
        <w:tc>
          <w:tcPr>
            <w:tcW w:w="1468" w:type="dxa"/>
            <w:tcBorders/>
            <w:shd w:fill="auto" w:val="clear"/>
            <w:tcMar>
              <w:left w:w="98" w:type="dxa"/>
            </w:tcMar>
          </w:tcPr>
          <w:p>
            <w:pPr>
              <w:pStyle w:val="Normal"/>
              <w:jc w:val="center"/>
              <w:rPr>
                <w:b/>
                <w:b/>
                <w:sz w:val="20"/>
                <w:szCs w:val="20"/>
              </w:rPr>
            </w:pPr>
            <w:r>
              <w:rPr>
                <w:b/>
                <w:sz w:val="20"/>
                <w:szCs w:val="20"/>
              </w:rPr>
              <w:t>Other</w:t>
            </w:r>
          </w:p>
        </w:tc>
        <w:tc>
          <w:tcPr>
            <w:tcW w:w="1464" w:type="dxa"/>
            <w:tcBorders/>
            <w:shd w:fill="auto" w:val="clear"/>
            <w:tcMar>
              <w:left w:w="98" w:type="dxa"/>
            </w:tcMar>
          </w:tcPr>
          <w:p>
            <w:pPr>
              <w:pStyle w:val="Normal"/>
              <w:jc w:val="center"/>
              <w:rPr>
                <w:b/>
                <w:b/>
                <w:sz w:val="20"/>
                <w:szCs w:val="20"/>
              </w:rPr>
            </w:pPr>
            <w:r>
              <w:rPr>
                <w:b/>
                <w:sz w:val="20"/>
                <w:szCs w:val="20"/>
              </w:rPr>
              <w:t xml:space="preserve">Total </w:t>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pPr>
            <w:r>
              <w:rPr>
                <w:i/>
                <w:sz w:val="20"/>
                <w:szCs w:val="20"/>
              </w:rPr>
              <w:t>Nil</w:t>
            </w:r>
          </w:p>
        </w:tc>
        <w:tc>
          <w:tcPr>
            <w:tcW w:w="1485" w:type="dxa"/>
            <w:tcBorders/>
            <w:shd w:fill="auto" w:val="clear"/>
            <w:tcMar>
              <w:left w:w="98" w:type="dxa"/>
            </w:tcMar>
          </w:tcPr>
          <w:p>
            <w:pPr>
              <w:pStyle w:val="Normal"/>
              <w:jc w:val="center"/>
              <w:rPr/>
            </w:pPr>
            <w:r>
              <w:rPr>
                <w:i/>
                <w:sz w:val="20"/>
                <w:szCs w:val="20"/>
              </w:rPr>
              <w:t>Nil</w:t>
            </w:r>
          </w:p>
        </w:tc>
        <w:tc>
          <w:tcPr>
            <w:tcW w:w="1583" w:type="dxa"/>
            <w:tcBorders/>
            <w:shd w:fill="auto" w:val="clear"/>
            <w:tcMar>
              <w:left w:w="98" w:type="dxa"/>
            </w:tcMar>
          </w:tcPr>
          <w:p>
            <w:pPr>
              <w:pStyle w:val="Normal"/>
              <w:jc w:val="center"/>
              <w:rPr/>
            </w:pPr>
            <w:r>
              <w:rPr>
                <w:i/>
                <w:sz w:val="20"/>
                <w:szCs w:val="20"/>
              </w:rPr>
              <w:t>Nil</w:t>
            </w:r>
          </w:p>
        </w:tc>
        <w:tc>
          <w:tcPr>
            <w:tcW w:w="1539" w:type="dxa"/>
            <w:tcBorders/>
            <w:shd w:fill="auto" w:val="clear"/>
            <w:tcMar>
              <w:left w:w="98" w:type="dxa"/>
            </w:tcMar>
          </w:tcPr>
          <w:p>
            <w:pPr>
              <w:pStyle w:val="Normal"/>
              <w:jc w:val="center"/>
              <w:rPr>
                <w:i/>
                <w:i/>
                <w:sz w:val="20"/>
                <w:szCs w:val="20"/>
              </w:rPr>
            </w:pPr>
            <w:r>
              <w:rPr>
                <w:i/>
                <w:sz w:val="20"/>
                <w:szCs w:val="20"/>
              </w:rPr>
              <w:t>Nil</w:t>
            </w:r>
          </w:p>
        </w:tc>
        <w:tc>
          <w:tcPr>
            <w:tcW w:w="1483" w:type="dxa"/>
            <w:tcBorders/>
            <w:shd w:fill="auto" w:val="clear"/>
            <w:tcMar>
              <w:left w:w="98" w:type="dxa"/>
            </w:tcMar>
          </w:tcPr>
          <w:p>
            <w:pPr>
              <w:pStyle w:val="Normal"/>
              <w:jc w:val="center"/>
              <w:rPr>
                <w:i/>
                <w:i/>
                <w:sz w:val="20"/>
                <w:szCs w:val="20"/>
              </w:rPr>
            </w:pPr>
            <w:r>
              <w:rPr>
                <w:i/>
                <w:sz w:val="20"/>
                <w:szCs w:val="20"/>
              </w:rPr>
              <w:t>Nil</w:t>
            </w:r>
          </w:p>
        </w:tc>
        <w:tc>
          <w:tcPr>
            <w:tcW w:w="1489" w:type="dxa"/>
            <w:tcBorders/>
            <w:shd w:fill="auto" w:val="clear"/>
            <w:tcMar>
              <w:left w:w="98" w:type="dxa"/>
            </w:tcMar>
          </w:tcPr>
          <w:p>
            <w:pPr>
              <w:pStyle w:val="Normal"/>
              <w:jc w:val="center"/>
              <w:rPr/>
            </w:pPr>
            <w:r>
              <w:rPr>
                <w:i/>
                <w:sz w:val="20"/>
                <w:szCs w:val="20"/>
              </w:rPr>
              <w:t>Nil</w:t>
            </w:r>
          </w:p>
        </w:tc>
        <w:tc>
          <w:tcPr>
            <w:tcW w:w="1485" w:type="dxa"/>
            <w:tcBorders/>
            <w:shd w:fill="auto" w:val="clear"/>
            <w:tcMar>
              <w:left w:w="98" w:type="dxa"/>
            </w:tcMar>
          </w:tcPr>
          <w:p>
            <w:pPr>
              <w:pStyle w:val="Normal"/>
              <w:jc w:val="center"/>
              <w:rPr/>
            </w:pPr>
            <w:r>
              <w:rPr>
                <w:i/>
                <w:sz w:val="20"/>
                <w:szCs w:val="20"/>
              </w:rPr>
              <w:t>Nil</w:t>
            </w:r>
          </w:p>
        </w:tc>
        <w:tc>
          <w:tcPr>
            <w:tcW w:w="1468" w:type="dxa"/>
            <w:tcBorders/>
            <w:shd w:fill="auto" w:val="clear"/>
            <w:tcMar>
              <w:left w:w="98" w:type="dxa"/>
            </w:tcMar>
          </w:tcPr>
          <w:p>
            <w:pPr>
              <w:pStyle w:val="Normal"/>
              <w:jc w:val="center"/>
              <w:rPr>
                <w:i/>
                <w:i/>
                <w:sz w:val="20"/>
                <w:szCs w:val="20"/>
              </w:rPr>
            </w:pPr>
            <w:r>
              <w:rPr>
                <w:i/>
                <w:sz w:val="20"/>
                <w:szCs w:val="20"/>
              </w:rPr>
              <w:t>Nil</w:t>
            </w:r>
          </w:p>
        </w:tc>
        <w:tc>
          <w:tcPr>
            <w:tcW w:w="1464" w:type="dxa"/>
            <w:tcBorders/>
            <w:shd w:fill="auto" w:val="clear"/>
            <w:tcMar>
              <w:left w:w="98" w:type="dxa"/>
            </w:tcMar>
          </w:tcPr>
          <w:p>
            <w:pPr>
              <w:pStyle w:val="Normal"/>
              <w:jc w:val="center"/>
              <w:rPr/>
            </w:pPr>
            <w:r>
              <w:rPr>
                <w:i/>
                <w:sz w:val="20"/>
                <w:szCs w:val="20"/>
              </w:rPr>
              <w:t>Nil</w:t>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bookmarkStart w:id="0" w:name="_GoBack"/>
            <w:bookmarkStart w:id="1" w:name="_GoBack"/>
            <w:bookmarkEnd w:id="1"/>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583" w:type="dxa"/>
            <w:tcBorders/>
            <w:shd w:fill="auto" w:val="clear"/>
            <w:tcMar>
              <w:left w:w="98" w:type="dxa"/>
            </w:tcMar>
          </w:tcPr>
          <w:p>
            <w:pPr>
              <w:pStyle w:val="Normal"/>
              <w:jc w:val="center"/>
              <w:rPr>
                <w:sz w:val="20"/>
                <w:szCs w:val="20"/>
              </w:rPr>
            </w:pPr>
            <w:r>
              <w:rPr>
                <w:sz w:val="20"/>
                <w:szCs w:val="20"/>
              </w:rPr>
            </w:r>
          </w:p>
        </w:tc>
        <w:tc>
          <w:tcPr>
            <w:tcW w:w="1539" w:type="dxa"/>
            <w:tcBorders/>
            <w:shd w:fill="auto" w:val="clear"/>
            <w:tcMar>
              <w:left w:w="98" w:type="dxa"/>
            </w:tcMar>
          </w:tcPr>
          <w:p>
            <w:pPr>
              <w:pStyle w:val="Normal"/>
              <w:jc w:val="center"/>
              <w:rPr>
                <w:sz w:val="20"/>
                <w:szCs w:val="20"/>
              </w:rPr>
            </w:pPr>
            <w:r>
              <w:rPr>
                <w:sz w:val="20"/>
                <w:szCs w:val="20"/>
              </w:rPr>
            </w:r>
          </w:p>
        </w:tc>
        <w:tc>
          <w:tcPr>
            <w:tcW w:w="1483" w:type="dxa"/>
            <w:tcBorders/>
            <w:shd w:fill="auto" w:val="clear"/>
            <w:tcMar>
              <w:left w:w="98" w:type="dxa"/>
            </w:tcMar>
          </w:tcPr>
          <w:p>
            <w:pPr>
              <w:pStyle w:val="Normal"/>
              <w:jc w:val="center"/>
              <w:rPr>
                <w:sz w:val="20"/>
                <w:szCs w:val="20"/>
              </w:rPr>
            </w:pPr>
            <w:r>
              <w:rPr>
                <w:sz w:val="20"/>
                <w:szCs w:val="20"/>
              </w:rPr>
            </w:r>
          </w:p>
        </w:tc>
        <w:tc>
          <w:tcPr>
            <w:tcW w:w="1489" w:type="dxa"/>
            <w:tcBorders/>
            <w:shd w:fill="auto" w:val="clear"/>
            <w:tcMar>
              <w:left w:w="98" w:type="dxa"/>
            </w:tcMar>
          </w:tcPr>
          <w:p>
            <w:pPr>
              <w:pStyle w:val="Normal"/>
              <w:jc w:val="center"/>
              <w:rPr>
                <w:sz w:val="20"/>
                <w:szCs w:val="20"/>
              </w:rPr>
            </w:pPr>
            <w:r>
              <w:rPr>
                <w:sz w:val="20"/>
                <w:szCs w:val="20"/>
              </w:rPr>
            </w:r>
          </w:p>
        </w:tc>
        <w:tc>
          <w:tcPr>
            <w:tcW w:w="1485" w:type="dxa"/>
            <w:tcBorders/>
            <w:shd w:fill="auto" w:val="clear"/>
            <w:tcMar>
              <w:left w:w="98" w:type="dxa"/>
            </w:tcMar>
          </w:tcPr>
          <w:p>
            <w:pPr>
              <w:pStyle w:val="Normal"/>
              <w:jc w:val="center"/>
              <w:rPr>
                <w:sz w:val="20"/>
                <w:szCs w:val="20"/>
              </w:rPr>
            </w:pPr>
            <w:r>
              <w:rPr>
                <w:sz w:val="20"/>
                <w:szCs w:val="20"/>
              </w:rPr>
            </w:r>
          </w:p>
        </w:tc>
        <w:tc>
          <w:tcPr>
            <w:tcW w:w="1468" w:type="dxa"/>
            <w:tcBorders/>
            <w:shd w:fill="auto" w:val="clear"/>
            <w:tcMar>
              <w:left w:w="98" w:type="dxa"/>
            </w:tcMar>
          </w:tcPr>
          <w:p>
            <w:pPr>
              <w:pStyle w:val="Normal"/>
              <w:jc w:val="center"/>
              <w:rPr>
                <w:sz w:val="20"/>
                <w:szCs w:val="20"/>
              </w:rPr>
            </w:pPr>
            <w:r>
              <w:rPr>
                <w:sz w:val="20"/>
                <w:szCs w:val="20"/>
              </w:rPr>
            </w:r>
          </w:p>
        </w:tc>
        <w:tc>
          <w:tcPr>
            <w:tcW w:w="1464" w:type="dxa"/>
            <w:tcBorders/>
            <w:shd w:fill="auto" w:val="clear"/>
            <w:tcMar>
              <w:left w:w="98" w:type="dxa"/>
            </w:tcMar>
          </w:tcPr>
          <w:p>
            <w:pPr>
              <w:pStyle w:val="Normal"/>
              <w:jc w:val="center"/>
              <w:rPr>
                <w:sz w:val="20"/>
                <w:szCs w:val="20"/>
              </w:rPr>
            </w:pPr>
            <w:r>
              <w:rPr>
                <w:sz w:val="20"/>
                <w:szCs w:val="20"/>
              </w:rPr>
            </w:r>
          </w:p>
        </w:tc>
      </w:tr>
      <w:tr>
        <w:trPr/>
        <w:tc>
          <w:tcPr>
            <w:tcW w:w="2185" w:type="dxa"/>
            <w:tcBorders/>
            <w:shd w:fill="auto" w:val="clear"/>
            <w:tcMar>
              <w:left w:w="98" w:type="dxa"/>
            </w:tcMar>
          </w:tcPr>
          <w:p>
            <w:pPr>
              <w:pStyle w:val="Normal"/>
              <w:jc w:val="center"/>
              <w:rPr>
                <w:b/>
                <w:b/>
                <w:u w:val="single"/>
              </w:rPr>
            </w:pPr>
            <w:r>
              <w:rPr>
                <w:b/>
                <w:u w:val="single"/>
              </w:rPr>
            </w:r>
          </w:p>
        </w:tc>
        <w:tc>
          <w:tcPr>
            <w:tcW w:w="1485" w:type="dxa"/>
            <w:tcBorders/>
            <w:shd w:fill="auto" w:val="clear"/>
            <w:tcMar>
              <w:left w:w="98" w:type="dxa"/>
            </w:tcMar>
          </w:tcPr>
          <w:p>
            <w:pPr>
              <w:pStyle w:val="Normal"/>
              <w:jc w:val="center"/>
              <w:rPr>
                <w:b/>
                <w:b/>
                <w:u w:val="single"/>
              </w:rPr>
            </w:pPr>
            <w:r>
              <w:rPr>
                <w:b/>
                <w:u w:val="single"/>
              </w:rPr>
            </w:r>
          </w:p>
        </w:tc>
        <w:tc>
          <w:tcPr>
            <w:tcW w:w="1583" w:type="dxa"/>
            <w:tcBorders/>
            <w:shd w:fill="auto" w:val="clear"/>
            <w:tcMar>
              <w:left w:w="98" w:type="dxa"/>
            </w:tcMar>
          </w:tcPr>
          <w:p>
            <w:pPr>
              <w:pStyle w:val="Normal"/>
              <w:jc w:val="center"/>
              <w:rPr>
                <w:b/>
                <w:b/>
                <w:u w:val="single"/>
              </w:rPr>
            </w:pPr>
            <w:r>
              <w:rPr>
                <w:b/>
                <w:u w:val="single"/>
              </w:rPr>
            </w:r>
          </w:p>
        </w:tc>
        <w:tc>
          <w:tcPr>
            <w:tcW w:w="1539" w:type="dxa"/>
            <w:tcBorders/>
            <w:shd w:fill="auto" w:val="clear"/>
            <w:tcMar>
              <w:left w:w="98" w:type="dxa"/>
            </w:tcMar>
          </w:tcPr>
          <w:p>
            <w:pPr>
              <w:pStyle w:val="Normal"/>
              <w:jc w:val="center"/>
              <w:rPr>
                <w:b/>
                <w:b/>
                <w:u w:val="single"/>
              </w:rPr>
            </w:pPr>
            <w:r>
              <w:rPr>
                <w:b/>
                <w:u w:val="single"/>
              </w:rPr>
            </w:r>
          </w:p>
        </w:tc>
        <w:tc>
          <w:tcPr>
            <w:tcW w:w="1483" w:type="dxa"/>
            <w:tcBorders/>
            <w:shd w:fill="auto" w:val="clear"/>
            <w:tcMar>
              <w:left w:w="98" w:type="dxa"/>
            </w:tcMar>
          </w:tcPr>
          <w:p>
            <w:pPr>
              <w:pStyle w:val="Normal"/>
              <w:jc w:val="center"/>
              <w:rPr>
                <w:b/>
                <w:b/>
                <w:u w:val="single"/>
              </w:rPr>
            </w:pPr>
            <w:r>
              <w:rPr>
                <w:b/>
                <w:u w:val="single"/>
              </w:rPr>
            </w:r>
          </w:p>
        </w:tc>
        <w:tc>
          <w:tcPr>
            <w:tcW w:w="1489" w:type="dxa"/>
            <w:tcBorders/>
            <w:shd w:fill="auto" w:val="clear"/>
            <w:tcMar>
              <w:left w:w="98" w:type="dxa"/>
            </w:tcMar>
          </w:tcPr>
          <w:p>
            <w:pPr>
              <w:pStyle w:val="Normal"/>
              <w:jc w:val="center"/>
              <w:rPr>
                <w:b/>
                <w:b/>
                <w:u w:val="single"/>
              </w:rPr>
            </w:pPr>
            <w:r>
              <w:rPr>
                <w:b/>
                <w:u w:val="single"/>
              </w:rPr>
            </w:r>
          </w:p>
        </w:tc>
        <w:tc>
          <w:tcPr>
            <w:tcW w:w="1485" w:type="dxa"/>
            <w:tcBorders/>
            <w:shd w:fill="auto" w:val="clear"/>
            <w:tcMar>
              <w:left w:w="98" w:type="dxa"/>
            </w:tcMar>
          </w:tcPr>
          <w:p>
            <w:pPr>
              <w:pStyle w:val="Normal"/>
              <w:jc w:val="center"/>
              <w:rPr>
                <w:b/>
                <w:b/>
                <w:u w:val="single"/>
              </w:rPr>
            </w:pPr>
            <w:r>
              <w:rPr>
                <w:b/>
                <w:u w:val="single"/>
              </w:rPr>
            </w:r>
          </w:p>
        </w:tc>
        <w:tc>
          <w:tcPr>
            <w:tcW w:w="1468" w:type="dxa"/>
            <w:tcBorders/>
            <w:shd w:fill="auto" w:val="clear"/>
            <w:tcMar>
              <w:left w:w="98" w:type="dxa"/>
            </w:tcMar>
          </w:tcPr>
          <w:p>
            <w:pPr>
              <w:pStyle w:val="Normal"/>
              <w:jc w:val="center"/>
              <w:rPr>
                <w:b/>
                <w:b/>
                <w:u w:val="single"/>
              </w:rPr>
            </w:pPr>
            <w:r>
              <w:rPr>
                <w:b/>
                <w:u w:val="single"/>
              </w:rPr>
            </w:r>
          </w:p>
        </w:tc>
        <w:tc>
          <w:tcPr>
            <w:tcW w:w="1464" w:type="dxa"/>
            <w:tcBorders/>
            <w:shd w:fill="auto" w:val="clear"/>
            <w:tcMar>
              <w:left w:w="98" w:type="dxa"/>
            </w:tcMar>
          </w:tcPr>
          <w:p>
            <w:pPr>
              <w:pStyle w:val="Normal"/>
              <w:jc w:val="center"/>
              <w:rPr>
                <w:b/>
                <w:b/>
                <w:u w:val="single"/>
              </w:rPr>
            </w:pPr>
            <w:r>
              <w:rPr>
                <w:b/>
                <w:u w:val="single"/>
              </w:rPr>
            </w:r>
          </w:p>
        </w:tc>
      </w:tr>
      <w:tr>
        <w:trPr/>
        <w:tc>
          <w:tcPr>
            <w:tcW w:w="2185" w:type="dxa"/>
            <w:tcBorders/>
            <w:shd w:fill="auto" w:val="clear"/>
            <w:tcMar>
              <w:left w:w="98" w:type="dxa"/>
            </w:tcMar>
          </w:tcPr>
          <w:p>
            <w:pPr>
              <w:pStyle w:val="Normal"/>
              <w:jc w:val="center"/>
              <w:rPr>
                <w:b/>
                <w:b/>
                <w:u w:val="single"/>
              </w:rPr>
            </w:pPr>
            <w:r>
              <w:rPr>
                <w:b/>
                <w:u w:val="single"/>
              </w:rPr>
            </w:r>
          </w:p>
        </w:tc>
        <w:tc>
          <w:tcPr>
            <w:tcW w:w="1485" w:type="dxa"/>
            <w:tcBorders/>
            <w:shd w:fill="auto" w:val="clear"/>
            <w:tcMar>
              <w:left w:w="98" w:type="dxa"/>
            </w:tcMar>
          </w:tcPr>
          <w:p>
            <w:pPr>
              <w:pStyle w:val="Normal"/>
              <w:jc w:val="center"/>
              <w:rPr>
                <w:b/>
                <w:b/>
                <w:u w:val="single"/>
              </w:rPr>
            </w:pPr>
            <w:r>
              <w:rPr>
                <w:b/>
                <w:u w:val="single"/>
              </w:rPr>
            </w:r>
          </w:p>
        </w:tc>
        <w:tc>
          <w:tcPr>
            <w:tcW w:w="1583" w:type="dxa"/>
            <w:tcBorders/>
            <w:shd w:fill="auto" w:val="clear"/>
            <w:tcMar>
              <w:left w:w="98" w:type="dxa"/>
            </w:tcMar>
          </w:tcPr>
          <w:p>
            <w:pPr>
              <w:pStyle w:val="Normal"/>
              <w:jc w:val="center"/>
              <w:rPr>
                <w:b/>
                <w:b/>
                <w:u w:val="single"/>
              </w:rPr>
            </w:pPr>
            <w:r>
              <w:rPr>
                <w:b/>
                <w:u w:val="single"/>
              </w:rPr>
            </w:r>
          </w:p>
        </w:tc>
        <w:tc>
          <w:tcPr>
            <w:tcW w:w="1539" w:type="dxa"/>
            <w:tcBorders/>
            <w:shd w:fill="auto" w:val="clear"/>
            <w:tcMar>
              <w:left w:w="98" w:type="dxa"/>
            </w:tcMar>
          </w:tcPr>
          <w:p>
            <w:pPr>
              <w:pStyle w:val="Normal"/>
              <w:jc w:val="center"/>
              <w:rPr>
                <w:b/>
                <w:b/>
                <w:u w:val="single"/>
              </w:rPr>
            </w:pPr>
            <w:r>
              <w:rPr>
                <w:b/>
                <w:u w:val="single"/>
              </w:rPr>
            </w:r>
          </w:p>
        </w:tc>
        <w:tc>
          <w:tcPr>
            <w:tcW w:w="1483" w:type="dxa"/>
            <w:tcBorders/>
            <w:shd w:fill="auto" w:val="clear"/>
            <w:tcMar>
              <w:left w:w="98" w:type="dxa"/>
            </w:tcMar>
          </w:tcPr>
          <w:p>
            <w:pPr>
              <w:pStyle w:val="Normal"/>
              <w:jc w:val="center"/>
              <w:rPr>
                <w:b/>
                <w:b/>
                <w:u w:val="single"/>
              </w:rPr>
            </w:pPr>
            <w:r>
              <w:rPr>
                <w:b/>
                <w:u w:val="single"/>
              </w:rPr>
            </w:r>
          </w:p>
        </w:tc>
        <w:tc>
          <w:tcPr>
            <w:tcW w:w="1489" w:type="dxa"/>
            <w:tcBorders/>
            <w:shd w:fill="auto" w:val="clear"/>
            <w:tcMar>
              <w:left w:w="98" w:type="dxa"/>
            </w:tcMar>
          </w:tcPr>
          <w:p>
            <w:pPr>
              <w:pStyle w:val="Normal"/>
              <w:jc w:val="center"/>
              <w:rPr>
                <w:b/>
                <w:b/>
                <w:u w:val="single"/>
              </w:rPr>
            </w:pPr>
            <w:r>
              <w:rPr>
                <w:b/>
                <w:u w:val="single"/>
              </w:rPr>
            </w:r>
          </w:p>
        </w:tc>
        <w:tc>
          <w:tcPr>
            <w:tcW w:w="1485" w:type="dxa"/>
            <w:tcBorders/>
            <w:shd w:fill="auto" w:val="clear"/>
            <w:tcMar>
              <w:left w:w="98" w:type="dxa"/>
            </w:tcMar>
          </w:tcPr>
          <w:p>
            <w:pPr>
              <w:pStyle w:val="Normal"/>
              <w:jc w:val="center"/>
              <w:rPr>
                <w:b/>
                <w:b/>
                <w:u w:val="single"/>
              </w:rPr>
            </w:pPr>
            <w:r>
              <w:rPr>
                <w:b/>
                <w:u w:val="single"/>
              </w:rPr>
            </w:r>
          </w:p>
        </w:tc>
        <w:tc>
          <w:tcPr>
            <w:tcW w:w="1468" w:type="dxa"/>
            <w:tcBorders/>
            <w:shd w:fill="auto" w:val="clear"/>
            <w:tcMar>
              <w:left w:w="98" w:type="dxa"/>
            </w:tcMar>
          </w:tcPr>
          <w:p>
            <w:pPr>
              <w:pStyle w:val="Normal"/>
              <w:jc w:val="center"/>
              <w:rPr>
                <w:b/>
                <w:b/>
                <w:u w:val="single"/>
              </w:rPr>
            </w:pPr>
            <w:r>
              <w:rPr>
                <w:b/>
                <w:u w:val="single"/>
              </w:rPr>
            </w:r>
          </w:p>
        </w:tc>
        <w:tc>
          <w:tcPr>
            <w:tcW w:w="1464" w:type="dxa"/>
            <w:tcBorders/>
            <w:shd w:fill="auto" w:val="clear"/>
            <w:tcMar>
              <w:left w:w="98" w:type="dxa"/>
            </w:tcMar>
          </w:tcPr>
          <w:p>
            <w:pPr>
              <w:pStyle w:val="Normal"/>
              <w:jc w:val="center"/>
              <w:rPr>
                <w:b/>
                <w:b/>
                <w:u w:val="single"/>
              </w:rPr>
            </w:pPr>
            <w:r>
              <w:rPr>
                <w:b/>
                <w:u w:val="single"/>
              </w:rPr>
            </w:r>
          </w:p>
        </w:tc>
      </w:tr>
      <w:tr>
        <w:trPr/>
        <w:tc>
          <w:tcPr>
            <w:tcW w:w="2185" w:type="dxa"/>
            <w:tcBorders/>
            <w:shd w:fill="auto" w:val="clear"/>
            <w:tcMar>
              <w:left w:w="98" w:type="dxa"/>
            </w:tcMar>
          </w:tcPr>
          <w:p>
            <w:pPr>
              <w:pStyle w:val="Normal"/>
              <w:jc w:val="center"/>
              <w:rPr>
                <w:b/>
                <w:b/>
                <w:u w:val="single"/>
              </w:rPr>
            </w:pPr>
            <w:r>
              <w:rPr>
                <w:sz w:val="20"/>
                <w:szCs w:val="20"/>
              </w:rPr>
              <w:t>Total</w:t>
            </w:r>
          </w:p>
        </w:tc>
        <w:tc>
          <w:tcPr>
            <w:tcW w:w="1485" w:type="dxa"/>
            <w:tcBorders/>
            <w:shd w:fill="auto" w:val="clear"/>
            <w:tcMar>
              <w:left w:w="98" w:type="dxa"/>
            </w:tcMar>
          </w:tcPr>
          <w:p>
            <w:pPr>
              <w:pStyle w:val="Normal"/>
              <w:jc w:val="center"/>
              <w:rPr>
                <w:b/>
                <w:b/>
                <w:u w:val="single"/>
              </w:rPr>
            </w:pPr>
            <w:r>
              <w:rPr>
                <w:b/>
                <w:u w:val="single"/>
              </w:rPr>
            </w:r>
          </w:p>
        </w:tc>
        <w:tc>
          <w:tcPr>
            <w:tcW w:w="1583" w:type="dxa"/>
            <w:tcBorders/>
            <w:shd w:fill="auto" w:val="clear"/>
            <w:tcMar>
              <w:left w:w="98" w:type="dxa"/>
            </w:tcMar>
          </w:tcPr>
          <w:p>
            <w:pPr>
              <w:pStyle w:val="Normal"/>
              <w:jc w:val="center"/>
              <w:rPr>
                <w:b/>
                <w:b/>
                <w:u w:val="single"/>
              </w:rPr>
            </w:pPr>
            <w:r>
              <w:rPr>
                <w:b/>
                <w:u w:val="single"/>
              </w:rPr>
            </w:r>
          </w:p>
        </w:tc>
        <w:tc>
          <w:tcPr>
            <w:tcW w:w="1539" w:type="dxa"/>
            <w:tcBorders/>
            <w:shd w:fill="auto" w:val="clear"/>
            <w:tcMar>
              <w:left w:w="98" w:type="dxa"/>
            </w:tcMar>
          </w:tcPr>
          <w:p>
            <w:pPr>
              <w:pStyle w:val="Normal"/>
              <w:jc w:val="center"/>
              <w:rPr>
                <w:b/>
                <w:b/>
                <w:u w:val="single"/>
              </w:rPr>
            </w:pPr>
            <w:r>
              <w:rPr>
                <w:b/>
                <w:u w:val="single"/>
              </w:rPr>
            </w:r>
          </w:p>
        </w:tc>
        <w:tc>
          <w:tcPr>
            <w:tcW w:w="1483" w:type="dxa"/>
            <w:tcBorders/>
            <w:shd w:fill="auto" w:val="clear"/>
            <w:tcMar>
              <w:left w:w="98" w:type="dxa"/>
            </w:tcMar>
          </w:tcPr>
          <w:p>
            <w:pPr>
              <w:pStyle w:val="Normal"/>
              <w:jc w:val="center"/>
              <w:rPr>
                <w:b/>
                <w:b/>
                <w:u w:val="single"/>
              </w:rPr>
            </w:pPr>
            <w:r>
              <w:rPr>
                <w:b/>
                <w:u w:val="single"/>
              </w:rPr>
            </w:r>
          </w:p>
        </w:tc>
        <w:tc>
          <w:tcPr>
            <w:tcW w:w="1489" w:type="dxa"/>
            <w:tcBorders/>
            <w:shd w:fill="auto" w:val="clear"/>
            <w:tcMar>
              <w:left w:w="98" w:type="dxa"/>
            </w:tcMar>
          </w:tcPr>
          <w:p>
            <w:pPr>
              <w:pStyle w:val="Normal"/>
              <w:jc w:val="center"/>
              <w:rPr>
                <w:b/>
                <w:b/>
                <w:u w:val="single"/>
              </w:rPr>
            </w:pPr>
            <w:r>
              <w:rPr>
                <w:b/>
                <w:u w:val="single"/>
              </w:rPr>
            </w:r>
          </w:p>
        </w:tc>
        <w:tc>
          <w:tcPr>
            <w:tcW w:w="1485" w:type="dxa"/>
            <w:tcBorders/>
            <w:shd w:fill="auto" w:val="clear"/>
            <w:tcMar>
              <w:left w:w="98" w:type="dxa"/>
            </w:tcMar>
          </w:tcPr>
          <w:p>
            <w:pPr>
              <w:pStyle w:val="Normal"/>
              <w:jc w:val="center"/>
              <w:rPr>
                <w:b/>
                <w:b/>
                <w:u w:val="single"/>
              </w:rPr>
            </w:pPr>
            <w:r>
              <w:rPr>
                <w:b/>
                <w:u w:val="single"/>
              </w:rPr>
            </w:r>
          </w:p>
        </w:tc>
        <w:tc>
          <w:tcPr>
            <w:tcW w:w="1468" w:type="dxa"/>
            <w:tcBorders/>
            <w:shd w:fill="auto" w:val="clear"/>
            <w:tcMar>
              <w:left w:w="98" w:type="dxa"/>
            </w:tcMar>
          </w:tcPr>
          <w:p>
            <w:pPr>
              <w:pStyle w:val="Normal"/>
              <w:jc w:val="center"/>
              <w:rPr>
                <w:b/>
                <w:b/>
                <w:u w:val="single"/>
              </w:rPr>
            </w:pPr>
            <w:r>
              <w:rPr>
                <w:b/>
                <w:u w:val="single"/>
              </w:rPr>
            </w:r>
          </w:p>
        </w:tc>
        <w:tc>
          <w:tcPr>
            <w:tcW w:w="1464" w:type="dxa"/>
            <w:tcBorders/>
            <w:shd w:fill="auto" w:val="clear"/>
            <w:tcMar>
              <w:left w:w="98" w:type="dxa"/>
            </w:tcMar>
          </w:tcPr>
          <w:p>
            <w:pPr>
              <w:pStyle w:val="Normal"/>
              <w:jc w:val="center"/>
              <w:rPr>
                <w:b/>
                <w:b/>
                <w:u w:val="single"/>
              </w:rPr>
            </w:pPr>
            <w:r>
              <w:rPr>
                <w:b/>
                <w:u w:val="single"/>
              </w:rPr>
            </w:r>
          </w:p>
        </w:tc>
      </w:tr>
    </w:tbl>
    <w:p>
      <w:pPr>
        <w:pStyle w:val="Normal"/>
        <w:rPr/>
      </w:pPr>
      <w:r>
        <w:rPr/>
      </w:r>
    </w:p>
    <w:sectPr>
      <w:headerReference w:type="default" r:id="rId2"/>
      <w:footerReference w:type="default" r:id="rId3"/>
      <w:type w:val="nextPage"/>
      <w:pgSz w:orient="landscape" w:w="16838" w:h="11906"/>
      <w:pgMar w:left="1440" w:right="1440" w:header="708" w:top="1800" w:footer="708"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In accordance with Section 151 of the Local Government Measure 2011, Community and Town Councils must publish within their authority area the remuneration received by their members by 30</w:t>
    </w:r>
    <w:r>
      <w:rPr>
        <w:vertAlign w:val="superscript"/>
      </w:rPr>
      <w:t>th</w:t>
    </w:r>
    <w:r>
      <w:rP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b/>
        <w:u w:val="single"/>
      </w:rPr>
      <w:t>Payments to Members of Marloes &amp; St. Brides Community Council for 202</w:t>
    </w:r>
    <w:r>
      <w:rPr>
        <w:b/>
        <w:u w:val="single"/>
      </w:rPr>
      <w:t>1</w:t>
    </w:r>
    <w:r>
      <w:rPr>
        <w:b/>
        <w:u w:val="single"/>
      </w:rPr>
      <w:t>/202</w:t>
    </w:r>
    <w:r>
      <w:rPr>
        <w:b/>
        <w:u w:val="single"/>
      </w:rPr>
      <w:t>2</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eastAsia="Times New Roman" w:cs="Times New Roman"/>
      <w:color w:val="00000A"/>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147558"/>
    <w:rPr>
      <w:rFonts w:ascii="Arial" w:hAnsi="Arial"/>
      <w:sz w:val="24"/>
      <w:szCs w:val="24"/>
    </w:rPr>
  </w:style>
  <w:style w:type="character" w:styleId="FooterChar" w:customStyle="1">
    <w:name w:val="Footer Char"/>
    <w:basedOn w:val="DefaultParagraphFont"/>
    <w:link w:val="Footer"/>
    <w:qFormat/>
    <w:rsid w:val="00147558"/>
    <w:rPr>
      <w:rFonts w:ascii="Arial" w:hAnsi="Arial"/>
      <w:sz w:val="24"/>
      <w:szCs w:val="24"/>
    </w:rPr>
  </w:style>
  <w:style w:type="character" w:styleId="BalloonTextChar" w:customStyle="1">
    <w:name w:val="Balloon Text Char"/>
    <w:basedOn w:val="DefaultParagraphFont"/>
    <w:link w:val="BalloonText"/>
    <w:qFormat/>
    <w:rsid w:val="00866405"/>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rsid w:val="00147558"/>
    <w:pPr>
      <w:tabs>
        <w:tab w:val="center" w:pos="4513" w:leader="none"/>
        <w:tab w:val="right" w:pos="9026" w:leader="none"/>
      </w:tabs>
    </w:pPr>
    <w:rPr/>
  </w:style>
  <w:style w:type="paragraph" w:styleId="Footer">
    <w:name w:val="Footer"/>
    <w:basedOn w:val="Normal"/>
    <w:link w:val="FooterChar"/>
    <w:rsid w:val="00147558"/>
    <w:pPr>
      <w:tabs>
        <w:tab w:val="center" w:pos="4513" w:leader="none"/>
        <w:tab w:val="right" w:pos="9026" w:leader="none"/>
      </w:tabs>
    </w:pPr>
    <w:rPr/>
  </w:style>
  <w:style w:type="paragraph" w:styleId="BalloonText">
    <w:name w:val="Balloon Text"/>
    <w:basedOn w:val="Normal"/>
    <w:link w:val="BalloonTextChar"/>
    <w:qFormat/>
    <w:rsid w:val="0086640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475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A11775377</value>
    </field>
    <field name="Objective-Title">
      <value order="0">Pro forma - TCC - Published Allowances - English</value>
    </field>
    <field name="Objective-Description">
      <value order="0"/>
    </field>
    <field name="Objective-CreationStamp">
      <value order="0">2015-09-01T12:52:26Z</value>
    </field>
    <field name="Objective-IsApproved">
      <value order="0">false</value>
    </field>
    <field name="Objective-IsPublished">
      <value order="0">true</value>
    </field>
    <field name="Objective-DatePublished">
      <value order="0">2018-04-16T08:50:03Z</value>
    </field>
    <field name="Objective-ModificationStamp">
      <value order="0">2018-04-16T08:50:03Z</value>
    </field>
    <field name="Objective-Owner">
      <value order="0">Morrison, Lauren (EPS - 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vA43839992</value>
    </field>
    <field name="Objective-Version">
      <value order="0">7.0</value>
    </field>
    <field name="Objective-VersionNumber">
      <value order="0">8</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2015-09-01T22:59:59Z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C438F96-EC1E-4FC8-A2D7-F507AEB3255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7F9C70D9</Template>
  <TotalTime>49</TotalTime>
  <Application>LibreOffice/5.2.7.2$Windows_X86_64 LibreOffice_project/2b7f1e640c46ceb28adf43ee075a6e8b8439ed10</Application>
  <Pages>1</Pages>
  <Words>150</Words>
  <Characters>762</Characters>
  <CharactersWithSpaces>888</CharactersWithSpaces>
  <Paragraphs>27</Paragraphs>
  <Company>Welsh Government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2021-09-29T21:23:34Z</dcterms:created>
  <dc:creator>Yvonne Evans</dc:creator>
  <dc:description/>
  <dc:language>en-GB</dc:language>
  <cp:lastModifiedBy>Yvonne Evans</cp:lastModifiedBy>
  <dcterms:modified xsi:type="dcterms:W3CDTF">2021-09-29T21:25:01Z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hecked by">
    <vt:lpwstr>32123</vt:lpwstr>
  </property>
  <property fmtid="{D5CDD505-2E9C-101B-9397-08002B2CF9AE}" pid="4" name="Company">
    <vt:lpwstr>Welsh Government</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bjective-Caveats">
    <vt:lpwstr/>
  </property>
  <property fmtid="{D5CDD505-2E9C-101B-9397-08002B2CF9AE}" pid="9" name="Objective-Classification">
    <vt:lpwstr>[Inherited - Official]</vt:lpwstr>
  </property>
  <property fmtid="{D5CDD505-2E9C-101B-9397-08002B2CF9AE}" pid="10" name="Objective-Comment">
    <vt:lpwstr/>
  </property>
  <property fmtid="{D5CDD505-2E9C-101B-9397-08002B2CF9AE}" pid="11" name="Objective-Connect Creator">
    <vt:lpwstr/>
  </property>
  <property fmtid="{D5CDD505-2E9C-101B-9397-08002B2CF9AE}" pid="12" name="Objective-Connect Creator [system]">
    <vt:lpwstr/>
  </property>
  <property fmtid="{D5CDD505-2E9C-101B-9397-08002B2CF9AE}" pid="13" name="Objective-CreationStamp">
    <vt:filetime>2015-09-01T12:52:28Z</vt:filetime>
  </property>
  <property fmtid="{D5CDD505-2E9C-101B-9397-08002B2CF9AE}" pid="14" name="Objective-Date Acquired">
    <vt:filetime>2015-09-01T22:59:59Z</vt:filetime>
  </property>
  <property fmtid="{D5CDD505-2E9C-101B-9397-08002B2CF9AE}" pid="15" name="Objective-Date Acquired [system]">
    <vt:filetime>2015-08-31T23:00:00Z</vt:filetime>
  </property>
  <property fmtid="{D5CDD505-2E9C-101B-9397-08002B2CF9AE}" pid="16" name="Objective-DatePublished">
    <vt:filetime>2018-04-16T08:50:03Z</vt:filetime>
  </property>
  <property fmtid="{D5CDD505-2E9C-101B-9397-08002B2CF9AE}" pid="17" name="Objective-Description">
    <vt:lpwstr/>
  </property>
  <property fmtid="{D5CDD505-2E9C-101B-9397-08002B2CF9AE}" pid="18" name="Objective-FileNumber">
    <vt:lpwstr/>
  </property>
  <property fmtid="{D5CDD505-2E9C-101B-9397-08002B2CF9AE}" pid="19" name="Objective-Id">
    <vt:lpwstr>A11775377</vt:lpwstr>
  </property>
  <property fmtid="{D5CDD505-2E9C-101B-9397-08002B2CF9AE}" pid="20" name="Objective-IsApproved">
    <vt:bool>0</vt:bool>
  </property>
  <property fmtid="{D5CDD505-2E9C-101B-9397-08002B2CF9AE}" pid="21" name="Objective-IsPublished">
    <vt:bool>1</vt:bool>
  </property>
  <property fmtid="{D5CDD505-2E9C-101B-9397-08002B2CF9AE}" pid="22" name="Objective-Language">
    <vt:lpwstr>English (eng)</vt:lpwstr>
  </property>
  <property fmtid="{D5CDD505-2E9C-101B-9397-08002B2CF9AE}" pid="23" name="Objective-Language [system]">
    <vt:lpwstr>English (eng)</vt:lpwstr>
  </property>
  <property fmtid="{D5CDD505-2E9C-101B-9397-08002B2CF9AE}" pid="24" name="Objective-ModificationStamp">
    <vt:filetime>2018-04-16T08:50:03Z</vt:filetime>
  </property>
  <property fmtid="{D5CDD505-2E9C-101B-9397-08002B2CF9AE}" pid="25" name="Objective-Official Translation">
    <vt:lpwstr/>
  </property>
  <property fmtid="{D5CDD505-2E9C-101B-9397-08002B2CF9AE}" pid="26" name="Objective-Official Translation [system]">
    <vt:lpwstr/>
  </property>
  <property fmtid="{D5CDD505-2E9C-101B-9397-08002B2CF9AE}" pid="27" name="Objective-Owner">
    <vt:lpwstr>Morrison, Lauren (EPS - LGD)</vt:lpwstr>
  </property>
  <property fmtid="{D5CDD505-2E9C-101B-9397-08002B2CF9AE}" pid="28" name="Objective-Parent">
    <vt:lpwstr>Pro Formas</vt:lpwstr>
  </property>
  <property fmtid="{D5CDD505-2E9C-101B-9397-08002B2CF9AE}" pid="29" name="Objective-Path">
    <vt:lpwstr>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t:lpwstr>
  </property>
  <property fmtid="{D5CDD505-2E9C-101B-9397-08002B2CF9AE}" pid="30" name="Objective-State">
    <vt:lpwstr>Published</vt:lpwstr>
  </property>
  <property fmtid="{D5CDD505-2E9C-101B-9397-08002B2CF9AE}" pid="31" name="Objective-Title">
    <vt:lpwstr>Pro forma - TCC - Published Allowances - English</vt:lpwstr>
  </property>
  <property fmtid="{D5CDD505-2E9C-101B-9397-08002B2CF9AE}" pid="32" name="Objective-Version">
    <vt:lpwstr>7.0</vt:lpwstr>
  </property>
  <property fmtid="{D5CDD505-2E9C-101B-9397-08002B2CF9AE}" pid="33" name="Objective-VersionComment">
    <vt:lpwstr/>
  </property>
  <property fmtid="{D5CDD505-2E9C-101B-9397-08002B2CF9AE}" pid="34" name="Objective-VersionId">
    <vt:lpwstr>vA43839992</vt:lpwstr>
  </property>
  <property fmtid="{D5CDD505-2E9C-101B-9397-08002B2CF9AE}" pid="35" name="Objective-VersionNumber">
    <vt:i4>8</vt:i4>
  </property>
  <property fmtid="{D5CDD505-2E9C-101B-9397-08002B2CF9AE}" pid="36" name="Objective-What to Keep">
    <vt:lpwstr>No</vt:lpwstr>
  </property>
  <property fmtid="{D5CDD505-2E9C-101B-9397-08002B2CF9AE}" pid="37" name="Objective-What to Keep [system]">
    <vt:lpwstr>No</vt:lpwstr>
  </property>
  <property fmtid="{D5CDD505-2E9C-101B-9397-08002B2CF9AE}" pid="38" name="ScaleCrop">
    <vt:bool>0</vt:bool>
  </property>
  <property fmtid="{D5CDD505-2E9C-101B-9397-08002B2CF9AE}" pid="39" name="ShareDoc">
    <vt:bool>0</vt:bool>
  </property>
</Properties>
</file>