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5EB5" w14:textId="6B286338" w:rsidR="00056C54" w:rsidRDefault="00056C54" w:rsidP="00056C54">
      <w:pPr>
        <w:jc w:val="center"/>
        <w:rPr>
          <w:b/>
          <w:bCs/>
          <w:szCs w:val="22"/>
        </w:rPr>
      </w:pPr>
      <w:r>
        <w:rPr>
          <w:b/>
          <w:bCs/>
          <w:szCs w:val="22"/>
        </w:rPr>
        <w:t>LLANRHIAN COMMUNITY COUNCIL</w:t>
      </w:r>
    </w:p>
    <w:p w14:paraId="077344B2" w14:textId="507AD258" w:rsidR="00056C54" w:rsidRDefault="00056C54" w:rsidP="00056C54">
      <w:pPr>
        <w:jc w:val="center"/>
        <w:rPr>
          <w:b/>
          <w:bCs/>
          <w:szCs w:val="22"/>
        </w:rPr>
      </w:pPr>
      <w:r>
        <w:rPr>
          <w:b/>
          <w:bCs/>
          <w:szCs w:val="22"/>
        </w:rPr>
        <w:t>CYNGOR CYMUNED LLANRHIAN</w:t>
      </w:r>
    </w:p>
    <w:p w14:paraId="16A06F58" w14:textId="785C0F67" w:rsidR="004654CE" w:rsidRDefault="001F486B" w:rsidP="00056C54">
      <w:pPr>
        <w:jc w:val="center"/>
        <w:rPr>
          <w:b/>
          <w:bCs/>
          <w:szCs w:val="22"/>
        </w:rPr>
      </w:pPr>
      <w:r w:rsidRPr="00056C54">
        <w:rPr>
          <w:b/>
          <w:bCs/>
          <w:szCs w:val="22"/>
        </w:rPr>
        <w:t>P</w:t>
      </w:r>
      <w:r w:rsidR="004654CE" w:rsidRPr="00056C54">
        <w:rPr>
          <w:b/>
          <w:bCs/>
          <w:szCs w:val="22"/>
        </w:rPr>
        <w:t xml:space="preserve">ublic </w:t>
      </w:r>
      <w:r w:rsidRPr="00056C54">
        <w:rPr>
          <w:b/>
          <w:bCs/>
          <w:szCs w:val="22"/>
        </w:rPr>
        <w:t>M</w:t>
      </w:r>
      <w:r w:rsidR="004654CE" w:rsidRPr="00056C54">
        <w:rPr>
          <w:b/>
          <w:bCs/>
          <w:szCs w:val="22"/>
        </w:rPr>
        <w:t xml:space="preserve">eeting </w:t>
      </w:r>
      <w:r w:rsidRPr="00056C54">
        <w:rPr>
          <w:b/>
          <w:bCs/>
          <w:szCs w:val="22"/>
        </w:rPr>
        <w:t xml:space="preserve">held on the </w:t>
      </w:r>
      <w:r w:rsidR="00EF7DF9">
        <w:rPr>
          <w:b/>
          <w:bCs/>
          <w:szCs w:val="22"/>
        </w:rPr>
        <w:t>27</w:t>
      </w:r>
      <w:r w:rsidR="00EF7DF9" w:rsidRPr="00EF7DF9">
        <w:rPr>
          <w:b/>
          <w:bCs/>
          <w:szCs w:val="22"/>
          <w:vertAlign w:val="superscript"/>
        </w:rPr>
        <w:t>th</w:t>
      </w:r>
      <w:r w:rsidR="00EF7DF9">
        <w:rPr>
          <w:b/>
          <w:bCs/>
          <w:szCs w:val="22"/>
        </w:rPr>
        <w:t xml:space="preserve"> July,</w:t>
      </w:r>
      <w:r w:rsidRPr="00056C54">
        <w:rPr>
          <w:b/>
          <w:bCs/>
          <w:szCs w:val="22"/>
        </w:rPr>
        <w:t xml:space="preserve"> 2021, </w:t>
      </w:r>
      <w:r w:rsidR="00056C54">
        <w:rPr>
          <w:b/>
          <w:bCs/>
          <w:szCs w:val="22"/>
        </w:rPr>
        <w:t xml:space="preserve">via Zoom, </w:t>
      </w:r>
      <w:r w:rsidRPr="00056C54">
        <w:rPr>
          <w:b/>
          <w:bCs/>
          <w:szCs w:val="22"/>
        </w:rPr>
        <w:t xml:space="preserve">to discuss the </w:t>
      </w:r>
      <w:r w:rsidR="00EF7DF9">
        <w:rPr>
          <w:b/>
          <w:bCs/>
          <w:szCs w:val="22"/>
        </w:rPr>
        <w:t xml:space="preserve">proposed planning application for land off </w:t>
      </w:r>
      <w:proofErr w:type="spellStart"/>
      <w:r w:rsidR="00EF7DF9">
        <w:rPr>
          <w:b/>
          <w:bCs/>
          <w:szCs w:val="22"/>
        </w:rPr>
        <w:t>Cefyn</w:t>
      </w:r>
      <w:proofErr w:type="spellEnd"/>
      <w:r w:rsidR="00EF7DF9">
        <w:rPr>
          <w:b/>
          <w:bCs/>
          <w:szCs w:val="22"/>
        </w:rPr>
        <w:t xml:space="preserve"> </w:t>
      </w:r>
      <w:proofErr w:type="spellStart"/>
      <w:r w:rsidR="00EF7DF9">
        <w:rPr>
          <w:b/>
          <w:bCs/>
          <w:szCs w:val="22"/>
        </w:rPr>
        <w:t>Gallod</w:t>
      </w:r>
      <w:proofErr w:type="spellEnd"/>
      <w:r w:rsidR="00EF7DF9">
        <w:rPr>
          <w:b/>
          <w:bCs/>
          <w:szCs w:val="22"/>
        </w:rPr>
        <w:t xml:space="preserve">, </w:t>
      </w:r>
      <w:proofErr w:type="spellStart"/>
      <w:r w:rsidR="00EF7DF9">
        <w:rPr>
          <w:b/>
          <w:bCs/>
          <w:szCs w:val="22"/>
        </w:rPr>
        <w:t>Trefin</w:t>
      </w:r>
      <w:proofErr w:type="spellEnd"/>
      <w:r w:rsidR="00EF7DF9">
        <w:rPr>
          <w:b/>
          <w:bCs/>
          <w:szCs w:val="22"/>
        </w:rPr>
        <w:t>.</w:t>
      </w:r>
    </w:p>
    <w:p w14:paraId="5C6D1E00" w14:textId="77777777" w:rsidR="00056C54" w:rsidRPr="00056C54" w:rsidRDefault="00056C54" w:rsidP="00056C54">
      <w:pPr>
        <w:jc w:val="center"/>
        <w:rPr>
          <w:b/>
          <w:bCs/>
          <w:szCs w:val="22"/>
        </w:rPr>
      </w:pPr>
    </w:p>
    <w:p w14:paraId="024DAC3C" w14:textId="56EDFA5E" w:rsidR="00056C54" w:rsidRPr="00056C54" w:rsidRDefault="004654CE">
      <w:pPr>
        <w:rPr>
          <w:sz w:val="20"/>
          <w:szCs w:val="20"/>
        </w:rPr>
      </w:pPr>
      <w:r w:rsidRPr="00056C54">
        <w:rPr>
          <w:sz w:val="20"/>
          <w:szCs w:val="20"/>
        </w:rPr>
        <w:t>P</w:t>
      </w:r>
      <w:r w:rsidR="00056C54">
        <w:rPr>
          <w:sz w:val="20"/>
          <w:szCs w:val="20"/>
        </w:rPr>
        <w:t>articipating</w:t>
      </w:r>
      <w:r w:rsidRPr="00056C54">
        <w:rPr>
          <w:sz w:val="20"/>
          <w:szCs w:val="20"/>
        </w:rPr>
        <w:t xml:space="preserve">:  </w:t>
      </w:r>
      <w:r w:rsidR="00D73113" w:rsidRPr="00056C54">
        <w:rPr>
          <w:sz w:val="20"/>
          <w:szCs w:val="20"/>
        </w:rPr>
        <w:t xml:space="preserve">Cllrs: John Morgan, </w:t>
      </w:r>
      <w:r w:rsidR="00056C54" w:rsidRPr="00056C54">
        <w:rPr>
          <w:sz w:val="20"/>
          <w:szCs w:val="20"/>
        </w:rPr>
        <w:t xml:space="preserve">Neil Prior, </w:t>
      </w:r>
      <w:r w:rsidR="00D73113" w:rsidRPr="00056C54">
        <w:rPr>
          <w:sz w:val="20"/>
          <w:szCs w:val="20"/>
        </w:rPr>
        <w:t>Brigit Thurstan, Anthony Daniel</w:t>
      </w:r>
      <w:r w:rsidR="00056C54" w:rsidRPr="00056C54">
        <w:rPr>
          <w:sz w:val="20"/>
          <w:szCs w:val="20"/>
        </w:rPr>
        <w:t>, Paul Raymond, Vanessa Walker (Clerk).</w:t>
      </w:r>
    </w:p>
    <w:p w14:paraId="111D9066" w14:textId="386D500E" w:rsidR="000059B3" w:rsidRDefault="00DE325D">
      <w:pPr>
        <w:rPr>
          <w:sz w:val="20"/>
          <w:szCs w:val="20"/>
        </w:rPr>
      </w:pPr>
      <w:r>
        <w:rPr>
          <w:sz w:val="20"/>
          <w:szCs w:val="20"/>
        </w:rPr>
        <w:t>11 local residents (names redacted for GDPR purposes)</w:t>
      </w:r>
    </w:p>
    <w:p w14:paraId="54A4F789" w14:textId="77777777" w:rsidR="00DE325D" w:rsidRPr="00056C54" w:rsidRDefault="00DE325D">
      <w:pPr>
        <w:rPr>
          <w:sz w:val="20"/>
          <w:szCs w:val="20"/>
        </w:rPr>
      </w:pPr>
    </w:p>
    <w:p w14:paraId="4EE672D4" w14:textId="71E71F3B" w:rsidR="000059B3" w:rsidRPr="00056C54" w:rsidRDefault="00056C54">
      <w:pPr>
        <w:rPr>
          <w:sz w:val="20"/>
          <w:szCs w:val="20"/>
        </w:rPr>
      </w:pPr>
      <w:r w:rsidRPr="00056C54">
        <w:rPr>
          <w:sz w:val="20"/>
          <w:szCs w:val="20"/>
        </w:rPr>
        <w:t xml:space="preserve">C Cllr. </w:t>
      </w:r>
      <w:r w:rsidR="000059B3" w:rsidRPr="00056C54">
        <w:rPr>
          <w:sz w:val="20"/>
          <w:szCs w:val="20"/>
        </w:rPr>
        <w:t>Neil</w:t>
      </w:r>
      <w:r w:rsidRPr="00056C54">
        <w:rPr>
          <w:sz w:val="20"/>
          <w:szCs w:val="20"/>
        </w:rPr>
        <w:t xml:space="preserve"> Prior</w:t>
      </w:r>
      <w:r w:rsidR="000059B3" w:rsidRPr="00056C54">
        <w:rPr>
          <w:sz w:val="20"/>
          <w:szCs w:val="20"/>
        </w:rPr>
        <w:t xml:space="preserve"> introduced the meeting</w:t>
      </w:r>
      <w:r w:rsidR="008B26DA">
        <w:rPr>
          <w:sz w:val="20"/>
          <w:szCs w:val="20"/>
        </w:rPr>
        <w:t xml:space="preserve"> and briefly outlined the planning process through the Pembrokeshire Coast National Park Authority (PCNPA).   This was a pre-planning application consultation and a planning application had not been formally put in yet.</w:t>
      </w:r>
    </w:p>
    <w:p w14:paraId="7A3EBC6F" w14:textId="079DE52A" w:rsidR="00056C54" w:rsidRDefault="008B26DA">
      <w:pPr>
        <w:rPr>
          <w:sz w:val="20"/>
          <w:szCs w:val="20"/>
        </w:rPr>
      </w:pPr>
      <w:r>
        <w:rPr>
          <w:sz w:val="20"/>
          <w:szCs w:val="20"/>
        </w:rPr>
        <w:t>Comments from those at the meeting included:</w:t>
      </w:r>
    </w:p>
    <w:p w14:paraId="4F6D3F05" w14:textId="42A064CD" w:rsidR="008B26DA" w:rsidRDefault="008B26DA">
      <w:pPr>
        <w:rPr>
          <w:sz w:val="20"/>
          <w:szCs w:val="20"/>
        </w:rPr>
      </w:pPr>
      <w:r>
        <w:rPr>
          <w:sz w:val="20"/>
          <w:szCs w:val="20"/>
        </w:rPr>
        <w:t xml:space="preserve">Concerns about access </w:t>
      </w:r>
      <w:r w:rsidR="006207C0">
        <w:rPr>
          <w:sz w:val="20"/>
          <w:szCs w:val="20"/>
        </w:rPr>
        <w:t xml:space="preserve">to the development </w:t>
      </w:r>
      <w:r>
        <w:rPr>
          <w:sz w:val="20"/>
          <w:szCs w:val="20"/>
        </w:rPr>
        <w:t>and congestion</w:t>
      </w:r>
      <w:r w:rsidR="006207C0">
        <w:rPr>
          <w:sz w:val="20"/>
          <w:szCs w:val="20"/>
        </w:rPr>
        <w:t xml:space="preserve"> and impact of traffic</w:t>
      </w:r>
      <w:r>
        <w:rPr>
          <w:sz w:val="20"/>
          <w:szCs w:val="20"/>
        </w:rPr>
        <w:t xml:space="preserve">.  There was a </w:t>
      </w:r>
      <w:proofErr w:type="spellStart"/>
      <w:r>
        <w:rPr>
          <w:sz w:val="20"/>
          <w:szCs w:val="20"/>
        </w:rPr>
        <w:t>childrens</w:t>
      </w:r>
      <w:proofErr w:type="spellEnd"/>
      <w:r>
        <w:rPr>
          <w:sz w:val="20"/>
          <w:szCs w:val="20"/>
        </w:rPr>
        <w:t xml:space="preserve">’ playpark </w:t>
      </w:r>
      <w:r w:rsidR="006207C0">
        <w:rPr>
          <w:sz w:val="20"/>
          <w:szCs w:val="20"/>
        </w:rPr>
        <w:t>fairly close by.</w:t>
      </w:r>
    </w:p>
    <w:p w14:paraId="73802C18" w14:textId="11F5A9E1" w:rsidR="008B26DA" w:rsidRDefault="008B26DA">
      <w:pPr>
        <w:rPr>
          <w:sz w:val="20"/>
          <w:szCs w:val="20"/>
        </w:rPr>
      </w:pPr>
      <w:r>
        <w:rPr>
          <w:sz w:val="20"/>
          <w:szCs w:val="20"/>
        </w:rPr>
        <w:t xml:space="preserve">Query as to why the entrance to the development was off </w:t>
      </w:r>
      <w:proofErr w:type="spellStart"/>
      <w:r>
        <w:rPr>
          <w:sz w:val="20"/>
          <w:szCs w:val="20"/>
        </w:rPr>
        <w:t>Cefyn</w:t>
      </w:r>
      <w:proofErr w:type="spellEnd"/>
      <w:r>
        <w:rPr>
          <w:sz w:val="20"/>
          <w:szCs w:val="20"/>
        </w:rPr>
        <w:t xml:space="preserve"> </w:t>
      </w:r>
      <w:proofErr w:type="spellStart"/>
      <w:r>
        <w:rPr>
          <w:sz w:val="20"/>
          <w:szCs w:val="20"/>
        </w:rPr>
        <w:t>Gallod</w:t>
      </w:r>
      <w:proofErr w:type="spellEnd"/>
      <w:r>
        <w:rPr>
          <w:sz w:val="20"/>
          <w:szCs w:val="20"/>
        </w:rPr>
        <w:t xml:space="preserve"> and not </w:t>
      </w:r>
      <w:proofErr w:type="spellStart"/>
      <w:r>
        <w:rPr>
          <w:sz w:val="20"/>
          <w:szCs w:val="20"/>
        </w:rPr>
        <w:t>Abercastle</w:t>
      </w:r>
      <w:proofErr w:type="spellEnd"/>
      <w:r>
        <w:rPr>
          <w:sz w:val="20"/>
          <w:szCs w:val="20"/>
        </w:rPr>
        <w:t xml:space="preserve"> Road.</w:t>
      </w:r>
    </w:p>
    <w:p w14:paraId="0B660779" w14:textId="02DD6494" w:rsidR="008B26DA" w:rsidRDefault="006207C0">
      <w:pPr>
        <w:rPr>
          <w:sz w:val="20"/>
          <w:szCs w:val="20"/>
        </w:rPr>
      </w:pPr>
      <w:r>
        <w:rPr>
          <w:sz w:val="20"/>
          <w:szCs w:val="20"/>
        </w:rPr>
        <w:t>It was felt that t</w:t>
      </w:r>
      <w:r w:rsidR="008B26DA">
        <w:rPr>
          <w:sz w:val="20"/>
          <w:szCs w:val="20"/>
        </w:rPr>
        <w:t xml:space="preserve">he number of affordable houses (2) within the development was inadequate and they were both only </w:t>
      </w:r>
      <w:proofErr w:type="gramStart"/>
      <w:r w:rsidR="008B26DA">
        <w:rPr>
          <w:sz w:val="20"/>
          <w:szCs w:val="20"/>
        </w:rPr>
        <w:t>one bedroom</w:t>
      </w:r>
      <w:proofErr w:type="gramEnd"/>
      <w:r w:rsidR="008B26DA">
        <w:rPr>
          <w:sz w:val="20"/>
          <w:szCs w:val="20"/>
        </w:rPr>
        <w:t xml:space="preserve"> houses.  A development of 11 houses should generate 2.75 affordable homes.   </w:t>
      </w:r>
      <w:r>
        <w:rPr>
          <w:sz w:val="20"/>
          <w:szCs w:val="20"/>
        </w:rPr>
        <w:t>T</w:t>
      </w:r>
      <w:r w:rsidR="008B26DA">
        <w:rPr>
          <w:sz w:val="20"/>
          <w:szCs w:val="20"/>
        </w:rPr>
        <w:t xml:space="preserve">he development whilst it complied with the Local Development Plan (LDP) in this regard was not in the spirit of the LDP and did not take into account local interest.  The land had been designated residential use but it should not be used for executive </w:t>
      </w:r>
      <w:r>
        <w:rPr>
          <w:sz w:val="20"/>
          <w:szCs w:val="20"/>
        </w:rPr>
        <w:t>or second homes.</w:t>
      </w:r>
      <w:r w:rsidR="008B26DA">
        <w:rPr>
          <w:sz w:val="20"/>
          <w:szCs w:val="20"/>
        </w:rPr>
        <w:t xml:space="preserve"> </w:t>
      </w:r>
    </w:p>
    <w:p w14:paraId="342F7DFE" w14:textId="058356DC" w:rsidR="008B26DA" w:rsidRDefault="008B26DA">
      <w:pPr>
        <w:rPr>
          <w:sz w:val="20"/>
          <w:szCs w:val="20"/>
        </w:rPr>
      </w:pPr>
      <w:r>
        <w:rPr>
          <w:sz w:val="20"/>
          <w:szCs w:val="20"/>
        </w:rPr>
        <w:t>The rest of the development comprised expensive designs which would not be affordable to local people</w:t>
      </w:r>
      <w:r w:rsidR="006207C0">
        <w:rPr>
          <w:sz w:val="20"/>
          <w:szCs w:val="20"/>
        </w:rPr>
        <w:t xml:space="preserve">.  It was not a suitable development for </w:t>
      </w:r>
      <w:proofErr w:type="spellStart"/>
      <w:r w:rsidR="006207C0">
        <w:rPr>
          <w:sz w:val="20"/>
          <w:szCs w:val="20"/>
        </w:rPr>
        <w:t>Trefin</w:t>
      </w:r>
      <w:proofErr w:type="spellEnd"/>
      <w:r w:rsidR="006207C0">
        <w:rPr>
          <w:sz w:val="20"/>
          <w:szCs w:val="20"/>
        </w:rPr>
        <w:t xml:space="preserve"> – the houses were too large and not in the character of the village.</w:t>
      </w:r>
    </w:p>
    <w:p w14:paraId="37E9F0F1" w14:textId="24CD1F73" w:rsidR="006207C0" w:rsidRDefault="008B26DA">
      <w:pPr>
        <w:rPr>
          <w:sz w:val="20"/>
          <w:szCs w:val="20"/>
        </w:rPr>
      </w:pPr>
      <w:r>
        <w:rPr>
          <w:sz w:val="20"/>
          <w:szCs w:val="20"/>
        </w:rPr>
        <w:t>There was a query as to how the social (affordable) housing stock would be managed.</w:t>
      </w:r>
    </w:p>
    <w:p w14:paraId="1AF6E22F" w14:textId="6C3C46B5" w:rsidR="00EF7DF9" w:rsidRDefault="008B26DA">
      <w:pPr>
        <w:rPr>
          <w:sz w:val="20"/>
          <w:szCs w:val="20"/>
        </w:rPr>
      </w:pPr>
      <w:r>
        <w:rPr>
          <w:sz w:val="20"/>
          <w:szCs w:val="20"/>
        </w:rPr>
        <w:t>There was no renewable energy scheme in place for the development.</w:t>
      </w:r>
    </w:p>
    <w:p w14:paraId="5F7175FA" w14:textId="3DD9B335" w:rsidR="006207C0" w:rsidRDefault="006207C0">
      <w:pPr>
        <w:rPr>
          <w:sz w:val="20"/>
          <w:szCs w:val="20"/>
        </w:rPr>
      </w:pPr>
      <w:r>
        <w:rPr>
          <w:sz w:val="20"/>
          <w:szCs w:val="20"/>
        </w:rPr>
        <w:t xml:space="preserve">The scale of the development within the plot available was felt to be too large – too high a density of houses.   </w:t>
      </w:r>
    </w:p>
    <w:p w14:paraId="5158BF21" w14:textId="524D42DF" w:rsidR="006207C0" w:rsidRDefault="006207C0">
      <w:pPr>
        <w:rPr>
          <w:sz w:val="20"/>
          <w:szCs w:val="20"/>
        </w:rPr>
      </w:pPr>
      <w:r>
        <w:rPr>
          <w:sz w:val="20"/>
          <w:szCs w:val="20"/>
        </w:rPr>
        <w:t>There was a query as to whether there had been a previous planning application.   It was thought that there had not been one for this proposed development.</w:t>
      </w:r>
    </w:p>
    <w:p w14:paraId="70C2CD68" w14:textId="77777777" w:rsidR="00EF7DF9" w:rsidRPr="00056C54" w:rsidRDefault="00EF7DF9">
      <w:pPr>
        <w:rPr>
          <w:sz w:val="20"/>
          <w:szCs w:val="20"/>
        </w:rPr>
      </w:pPr>
    </w:p>
    <w:p w14:paraId="2376FBFF" w14:textId="4D76FDA6" w:rsidR="00056C54" w:rsidRPr="00056C54" w:rsidRDefault="00056C54" w:rsidP="00056C54">
      <w:pPr>
        <w:rPr>
          <w:b/>
          <w:bCs/>
          <w:sz w:val="20"/>
          <w:szCs w:val="20"/>
        </w:rPr>
      </w:pPr>
      <w:r w:rsidRPr="00056C54">
        <w:rPr>
          <w:b/>
          <w:bCs/>
          <w:sz w:val="20"/>
          <w:szCs w:val="20"/>
        </w:rPr>
        <w:t>Summary of Issues of Concern</w:t>
      </w:r>
    </w:p>
    <w:p w14:paraId="28A6843D" w14:textId="579FC753" w:rsidR="00056C54" w:rsidRDefault="006207C0" w:rsidP="00EF7DF9">
      <w:pPr>
        <w:pStyle w:val="ListParagraph"/>
        <w:numPr>
          <w:ilvl w:val="0"/>
          <w:numId w:val="1"/>
        </w:numPr>
        <w:rPr>
          <w:sz w:val="20"/>
          <w:szCs w:val="20"/>
        </w:rPr>
      </w:pPr>
      <w:r>
        <w:rPr>
          <w:sz w:val="20"/>
          <w:szCs w:val="20"/>
        </w:rPr>
        <w:t xml:space="preserve">Impact of Traffic (PCNPA Policy No. 60).  </w:t>
      </w:r>
      <w:r w:rsidR="00D76BF5">
        <w:rPr>
          <w:sz w:val="20"/>
          <w:szCs w:val="20"/>
        </w:rPr>
        <w:t>The number of additional vehicles from the development would generate an unacceptable adverse effect on congested areas or at peak times of traffic flow.</w:t>
      </w:r>
    </w:p>
    <w:p w14:paraId="485A6787" w14:textId="48338432" w:rsidR="006207C0" w:rsidRDefault="006207C0" w:rsidP="00EF7DF9">
      <w:pPr>
        <w:pStyle w:val="ListParagraph"/>
        <w:numPr>
          <w:ilvl w:val="0"/>
          <w:numId w:val="1"/>
        </w:numPr>
        <w:rPr>
          <w:sz w:val="20"/>
          <w:szCs w:val="20"/>
        </w:rPr>
      </w:pPr>
      <w:r>
        <w:rPr>
          <w:sz w:val="20"/>
          <w:szCs w:val="20"/>
        </w:rPr>
        <w:t>Housing Allocation (Policy No. 47)</w:t>
      </w:r>
      <w:r w:rsidR="006A02E9">
        <w:rPr>
          <w:sz w:val="20"/>
          <w:szCs w:val="20"/>
        </w:rPr>
        <w:t xml:space="preserve">.  </w:t>
      </w:r>
      <w:r w:rsidR="00D76BF5">
        <w:rPr>
          <w:sz w:val="20"/>
          <w:szCs w:val="20"/>
        </w:rPr>
        <w:t xml:space="preserve">The housing allocation </w:t>
      </w:r>
      <w:r w:rsidR="001F4B5A">
        <w:rPr>
          <w:sz w:val="20"/>
          <w:szCs w:val="20"/>
        </w:rPr>
        <w:t>w</w:t>
      </w:r>
      <w:r w:rsidR="006A02E9">
        <w:rPr>
          <w:sz w:val="20"/>
          <w:szCs w:val="20"/>
        </w:rPr>
        <w:t>ithin the LDP</w:t>
      </w:r>
      <w:r w:rsidR="001F4B5A">
        <w:rPr>
          <w:sz w:val="20"/>
          <w:szCs w:val="20"/>
        </w:rPr>
        <w:t xml:space="preserve"> for this site</w:t>
      </w:r>
      <w:r w:rsidR="006A02E9">
        <w:rPr>
          <w:sz w:val="20"/>
          <w:szCs w:val="20"/>
        </w:rPr>
        <w:t xml:space="preserve"> </w:t>
      </w:r>
      <w:r w:rsidR="001F4B5A">
        <w:rPr>
          <w:sz w:val="20"/>
          <w:szCs w:val="20"/>
        </w:rPr>
        <w:t xml:space="preserve">is </w:t>
      </w:r>
      <w:r w:rsidR="006A02E9">
        <w:rPr>
          <w:sz w:val="20"/>
          <w:szCs w:val="20"/>
        </w:rPr>
        <w:t>10 houses</w:t>
      </w:r>
      <w:r w:rsidR="00D76BF5">
        <w:rPr>
          <w:sz w:val="20"/>
          <w:szCs w:val="20"/>
        </w:rPr>
        <w:t>.</w:t>
      </w:r>
      <w:r w:rsidR="006A02E9">
        <w:rPr>
          <w:sz w:val="20"/>
          <w:szCs w:val="20"/>
        </w:rPr>
        <w:t xml:space="preserve">   The development is for 11 houses.</w:t>
      </w:r>
    </w:p>
    <w:p w14:paraId="4DDE30A5" w14:textId="41CBA0F8" w:rsidR="006207C0" w:rsidRDefault="006207C0" w:rsidP="00EF7DF9">
      <w:pPr>
        <w:pStyle w:val="ListParagraph"/>
        <w:numPr>
          <w:ilvl w:val="0"/>
          <w:numId w:val="1"/>
        </w:numPr>
        <w:rPr>
          <w:sz w:val="20"/>
          <w:szCs w:val="20"/>
        </w:rPr>
      </w:pPr>
      <w:r>
        <w:rPr>
          <w:sz w:val="20"/>
          <w:szCs w:val="20"/>
        </w:rPr>
        <w:t xml:space="preserve">Affordable Housing (Policy No. 48).  </w:t>
      </w:r>
      <w:r w:rsidR="00D76BF5">
        <w:rPr>
          <w:sz w:val="20"/>
          <w:szCs w:val="20"/>
        </w:rPr>
        <w:t xml:space="preserve">The LDP calls for 35% affordable homes within the St. </w:t>
      </w:r>
      <w:proofErr w:type="spellStart"/>
      <w:r w:rsidR="00D76BF5">
        <w:rPr>
          <w:sz w:val="20"/>
          <w:szCs w:val="20"/>
        </w:rPr>
        <w:t>Davids</w:t>
      </w:r>
      <w:proofErr w:type="spellEnd"/>
      <w:r w:rsidR="00D76BF5">
        <w:rPr>
          <w:sz w:val="20"/>
          <w:szCs w:val="20"/>
        </w:rPr>
        <w:t xml:space="preserve"> area.  2 houses out of 11 designated for affordable homes is insufficient.</w:t>
      </w:r>
      <w:r w:rsidR="001F4B5A">
        <w:rPr>
          <w:sz w:val="20"/>
          <w:szCs w:val="20"/>
        </w:rPr>
        <w:t xml:space="preserve">  The Affordable Housing allocation for this site is for 3 affordable homes.</w:t>
      </w:r>
    </w:p>
    <w:p w14:paraId="4962F103" w14:textId="508443DF" w:rsidR="006207C0" w:rsidRDefault="006207C0" w:rsidP="00EF7DF9">
      <w:pPr>
        <w:pStyle w:val="ListParagraph"/>
        <w:numPr>
          <w:ilvl w:val="0"/>
          <w:numId w:val="1"/>
        </w:numPr>
        <w:rPr>
          <w:sz w:val="20"/>
          <w:szCs w:val="20"/>
        </w:rPr>
      </w:pPr>
      <w:r>
        <w:rPr>
          <w:sz w:val="20"/>
          <w:szCs w:val="20"/>
        </w:rPr>
        <w:lastRenderedPageBreak/>
        <w:t>Density of Housing (Policy No. 51)</w:t>
      </w:r>
      <w:r w:rsidR="006A02E9">
        <w:rPr>
          <w:sz w:val="20"/>
          <w:szCs w:val="20"/>
        </w:rPr>
        <w:t xml:space="preserve">.   </w:t>
      </w:r>
      <w:r w:rsidR="00D76BF5">
        <w:rPr>
          <w:sz w:val="20"/>
          <w:szCs w:val="20"/>
        </w:rPr>
        <w:t xml:space="preserve">The LDP calls for a density of 30 houses per hectare.  The site is 0.35 of a </w:t>
      </w:r>
      <w:proofErr w:type="gramStart"/>
      <w:r w:rsidR="00D76BF5">
        <w:rPr>
          <w:sz w:val="20"/>
          <w:szCs w:val="20"/>
        </w:rPr>
        <w:t>hectare</w:t>
      </w:r>
      <w:proofErr w:type="gramEnd"/>
      <w:r w:rsidR="00D76BF5">
        <w:rPr>
          <w:sz w:val="20"/>
          <w:szCs w:val="20"/>
        </w:rPr>
        <w:t xml:space="preserve"> – 10 houses </w:t>
      </w:r>
      <w:r w:rsidR="001F4B5A">
        <w:rPr>
          <w:sz w:val="20"/>
          <w:szCs w:val="20"/>
        </w:rPr>
        <w:t xml:space="preserve">is </w:t>
      </w:r>
      <w:r w:rsidR="00D76BF5">
        <w:rPr>
          <w:sz w:val="20"/>
          <w:szCs w:val="20"/>
        </w:rPr>
        <w:t>therefore be appropriate, not 11.</w:t>
      </w:r>
    </w:p>
    <w:p w14:paraId="37323023" w14:textId="37856607" w:rsidR="006207C0" w:rsidRDefault="006207C0" w:rsidP="00EF7DF9">
      <w:pPr>
        <w:pStyle w:val="ListParagraph"/>
        <w:numPr>
          <w:ilvl w:val="0"/>
          <w:numId w:val="1"/>
        </w:numPr>
        <w:rPr>
          <w:sz w:val="20"/>
          <w:szCs w:val="20"/>
        </w:rPr>
      </w:pPr>
      <w:r>
        <w:rPr>
          <w:sz w:val="20"/>
          <w:szCs w:val="20"/>
        </w:rPr>
        <w:t>Amenity (Policy No. 30)</w:t>
      </w:r>
      <w:r w:rsidR="006A02E9">
        <w:rPr>
          <w:sz w:val="20"/>
          <w:szCs w:val="20"/>
        </w:rPr>
        <w:t>.  The development</w:t>
      </w:r>
      <w:r w:rsidR="001F4B5A">
        <w:rPr>
          <w:sz w:val="20"/>
          <w:szCs w:val="20"/>
        </w:rPr>
        <w:t xml:space="preserve"> is of a scale incompatible</w:t>
      </w:r>
      <w:r w:rsidR="006A02E9">
        <w:rPr>
          <w:sz w:val="20"/>
          <w:szCs w:val="20"/>
        </w:rPr>
        <w:t xml:space="preserve"> with </w:t>
      </w:r>
      <w:r w:rsidR="001F4B5A">
        <w:rPr>
          <w:sz w:val="20"/>
          <w:szCs w:val="20"/>
        </w:rPr>
        <w:t>its surroundings.</w:t>
      </w:r>
    </w:p>
    <w:p w14:paraId="25B1A2CD" w14:textId="38326521" w:rsidR="006207C0" w:rsidRPr="00056C54" w:rsidRDefault="006207C0" w:rsidP="00EF7DF9">
      <w:pPr>
        <w:pStyle w:val="ListParagraph"/>
        <w:numPr>
          <w:ilvl w:val="0"/>
          <w:numId w:val="1"/>
        </w:numPr>
        <w:rPr>
          <w:sz w:val="20"/>
          <w:szCs w:val="20"/>
        </w:rPr>
      </w:pPr>
      <w:r>
        <w:rPr>
          <w:sz w:val="20"/>
          <w:szCs w:val="20"/>
        </w:rPr>
        <w:t>Character (Policy No. 14)</w:t>
      </w:r>
      <w:r w:rsidR="006A02E9">
        <w:rPr>
          <w:sz w:val="20"/>
          <w:szCs w:val="20"/>
        </w:rPr>
        <w:t>.   The character of the dev</w:t>
      </w:r>
      <w:r w:rsidR="001F4B5A">
        <w:rPr>
          <w:sz w:val="20"/>
          <w:szCs w:val="20"/>
        </w:rPr>
        <w:t>elopment fails to incorporate traditional village features.</w:t>
      </w:r>
    </w:p>
    <w:p w14:paraId="14BD2B26" w14:textId="523711D7" w:rsidR="001F486B" w:rsidRDefault="001F486B">
      <w:pPr>
        <w:rPr>
          <w:sz w:val="20"/>
          <w:szCs w:val="20"/>
        </w:rPr>
      </w:pPr>
    </w:p>
    <w:p w14:paraId="25B4598C" w14:textId="23879BC1" w:rsidR="00EF7DF9" w:rsidRDefault="001F4B5A">
      <w:pPr>
        <w:rPr>
          <w:sz w:val="20"/>
          <w:szCs w:val="20"/>
        </w:rPr>
      </w:pPr>
      <w:r>
        <w:rPr>
          <w:sz w:val="20"/>
          <w:szCs w:val="20"/>
        </w:rPr>
        <w:t xml:space="preserve">After this discussion </w:t>
      </w:r>
      <w:proofErr w:type="spellStart"/>
      <w:r w:rsidR="00EF7DF9">
        <w:rPr>
          <w:sz w:val="20"/>
          <w:szCs w:val="20"/>
        </w:rPr>
        <w:t>Llanrhian</w:t>
      </w:r>
      <w:proofErr w:type="spellEnd"/>
      <w:r w:rsidR="00EF7DF9">
        <w:rPr>
          <w:sz w:val="20"/>
          <w:szCs w:val="20"/>
        </w:rPr>
        <w:t xml:space="preserve"> Community Council</w:t>
      </w:r>
      <w:r>
        <w:rPr>
          <w:sz w:val="20"/>
          <w:szCs w:val="20"/>
        </w:rPr>
        <w:t>lors agreed that the Council was not in favour of this application on the grounds of the following PCNPA Local Development Plan Policies:  14; 30; 51; 48;</w:t>
      </w:r>
      <w:r w:rsidR="005F4083">
        <w:rPr>
          <w:sz w:val="20"/>
          <w:szCs w:val="20"/>
        </w:rPr>
        <w:t xml:space="preserve"> </w:t>
      </w:r>
      <w:r>
        <w:rPr>
          <w:sz w:val="20"/>
          <w:szCs w:val="20"/>
        </w:rPr>
        <w:t>47 and 60.</w:t>
      </w:r>
      <w:r w:rsidR="00EF7DF9">
        <w:rPr>
          <w:sz w:val="20"/>
          <w:szCs w:val="20"/>
        </w:rPr>
        <w:t xml:space="preserve"> </w:t>
      </w:r>
    </w:p>
    <w:p w14:paraId="7F38F5D0" w14:textId="473B36E1" w:rsidR="00EF7DF9" w:rsidRDefault="00EF7DF9">
      <w:pPr>
        <w:rPr>
          <w:sz w:val="20"/>
          <w:szCs w:val="20"/>
        </w:rPr>
      </w:pPr>
    </w:p>
    <w:p w14:paraId="45B53B91" w14:textId="54BAFDBF" w:rsidR="00EF7DF9" w:rsidRDefault="00EF7DF9">
      <w:pPr>
        <w:rPr>
          <w:sz w:val="20"/>
          <w:szCs w:val="20"/>
        </w:rPr>
      </w:pPr>
    </w:p>
    <w:p w14:paraId="24A55A96" w14:textId="77777777" w:rsidR="00EF7DF9" w:rsidRPr="00056C54" w:rsidRDefault="00EF7DF9">
      <w:pPr>
        <w:rPr>
          <w:sz w:val="20"/>
          <w:szCs w:val="20"/>
        </w:rPr>
      </w:pPr>
    </w:p>
    <w:p w14:paraId="336B9FEC" w14:textId="31C44926" w:rsidR="001F486B" w:rsidRPr="00056C54" w:rsidRDefault="001F486B">
      <w:pPr>
        <w:rPr>
          <w:sz w:val="20"/>
          <w:szCs w:val="20"/>
        </w:rPr>
      </w:pPr>
      <w:r w:rsidRPr="00056C54">
        <w:rPr>
          <w:sz w:val="20"/>
          <w:szCs w:val="20"/>
        </w:rPr>
        <w:t>VTW:</w:t>
      </w:r>
      <w:r w:rsidR="00EF7DF9">
        <w:rPr>
          <w:sz w:val="20"/>
          <w:szCs w:val="20"/>
        </w:rPr>
        <w:t>27.7.</w:t>
      </w:r>
      <w:r w:rsidRPr="00056C54">
        <w:rPr>
          <w:sz w:val="20"/>
          <w:szCs w:val="20"/>
        </w:rPr>
        <w:t>2021</w:t>
      </w:r>
    </w:p>
    <w:sectPr w:rsidR="001F486B" w:rsidRPr="00056C54" w:rsidSect="00056C54">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B2F50"/>
    <w:multiLevelType w:val="hybridMultilevel"/>
    <w:tmpl w:val="BC303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EF20D2"/>
    <w:multiLevelType w:val="hybridMultilevel"/>
    <w:tmpl w:val="AF282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CE"/>
    <w:rsid w:val="000059B3"/>
    <w:rsid w:val="0004679F"/>
    <w:rsid w:val="00056C54"/>
    <w:rsid w:val="00067230"/>
    <w:rsid w:val="001F486B"/>
    <w:rsid w:val="001F4B5A"/>
    <w:rsid w:val="00216A45"/>
    <w:rsid w:val="00226E1E"/>
    <w:rsid w:val="00320B39"/>
    <w:rsid w:val="003913DF"/>
    <w:rsid w:val="003D60A3"/>
    <w:rsid w:val="004654CE"/>
    <w:rsid w:val="00480213"/>
    <w:rsid w:val="004F5FA0"/>
    <w:rsid w:val="005F4083"/>
    <w:rsid w:val="006207C0"/>
    <w:rsid w:val="00644999"/>
    <w:rsid w:val="00645A83"/>
    <w:rsid w:val="006A02E9"/>
    <w:rsid w:val="007E6A71"/>
    <w:rsid w:val="008B26DA"/>
    <w:rsid w:val="008B460B"/>
    <w:rsid w:val="008C4B6C"/>
    <w:rsid w:val="009A4448"/>
    <w:rsid w:val="00A401B2"/>
    <w:rsid w:val="00B94DCB"/>
    <w:rsid w:val="00D73113"/>
    <w:rsid w:val="00D76BF5"/>
    <w:rsid w:val="00D80F0D"/>
    <w:rsid w:val="00DE325D"/>
    <w:rsid w:val="00DF7D3E"/>
    <w:rsid w:val="00E8313A"/>
    <w:rsid w:val="00EF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03F8"/>
  <w15:chartTrackingRefBased/>
  <w15:docId w15:val="{4C38DF4D-F00E-437F-BF60-F474AD24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color w:val="000000"/>
        <w:kern w:val="28"/>
        <w:sz w:val="22"/>
        <w:szCs w:val="28"/>
        <w:lang w:val="en-GB" w:eastAsia="en-US" w:bidi="ar-SA"/>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Walker</dc:creator>
  <cp:keywords/>
  <dc:description/>
  <cp:lastModifiedBy>Vanessa Walker</cp:lastModifiedBy>
  <cp:revision>4</cp:revision>
  <cp:lastPrinted>2021-07-27T18:17:00Z</cp:lastPrinted>
  <dcterms:created xsi:type="dcterms:W3CDTF">2021-07-30T13:13:00Z</dcterms:created>
  <dcterms:modified xsi:type="dcterms:W3CDTF">2021-07-30T13:14:00Z</dcterms:modified>
</cp:coreProperties>
</file>