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04" w:type="dxa"/>
        <w:tblInd w:w="-844" w:type="dxa"/>
        <w:tblLook w:val="04A0" w:firstRow="1" w:lastRow="0" w:firstColumn="1" w:lastColumn="0" w:noHBand="0" w:noVBand="1"/>
      </w:tblPr>
      <w:tblGrid>
        <w:gridCol w:w="2795"/>
        <w:gridCol w:w="1485"/>
        <w:gridCol w:w="1583"/>
        <w:gridCol w:w="1653"/>
        <w:gridCol w:w="1516"/>
        <w:gridCol w:w="1544"/>
        <w:gridCol w:w="2126"/>
        <w:gridCol w:w="1233"/>
        <w:gridCol w:w="1469"/>
      </w:tblGrid>
      <w:tr w:rsidR="004020F2" w:rsidTr="00FD090A">
        <w:tc>
          <w:tcPr>
            <w:tcW w:w="279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653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544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233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:rsidTr="00FD090A">
        <w:tc>
          <w:tcPr>
            <w:tcW w:w="279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FD090A">
        <w:tc>
          <w:tcPr>
            <w:tcW w:w="2795" w:type="dxa"/>
          </w:tcPr>
          <w:p w:rsidR="004020F2" w:rsidRPr="00FD090A" w:rsidRDefault="00FD090A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Cllr Christopher Walters</w:t>
            </w:r>
          </w:p>
        </w:tc>
        <w:tc>
          <w:tcPr>
            <w:tcW w:w="1485" w:type="dxa"/>
          </w:tcPr>
          <w:p w:rsidR="004020F2" w:rsidRPr="00FD090A" w:rsidRDefault="004020F2" w:rsidP="00001D6C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£1</w:t>
            </w:r>
            <w:r w:rsidR="00001D6C" w:rsidRPr="00FD090A">
              <w:rPr>
                <w:sz w:val="20"/>
                <w:szCs w:val="20"/>
              </w:rPr>
              <w:t>5</w:t>
            </w:r>
            <w:r w:rsidRPr="00FD090A">
              <w:rPr>
                <w:sz w:val="20"/>
                <w:szCs w:val="20"/>
              </w:rPr>
              <w:t>0</w:t>
            </w:r>
            <w:r w:rsidR="00FD090A">
              <w:rPr>
                <w:sz w:val="20"/>
                <w:szCs w:val="20"/>
              </w:rPr>
              <w:t>.00</w:t>
            </w:r>
          </w:p>
        </w:tc>
        <w:tc>
          <w:tcPr>
            <w:tcW w:w="1583" w:type="dxa"/>
          </w:tcPr>
          <w:p w:rsidR="004020F2" w:rsidRPr="00FD090A" w:rsidRDefault="004020F2" w:rsidP="00FD090A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£</w:t>
            </w:r>
            <w:r w:rsidR="00FD090A" w:rsidRPr="00FD090A">
              <w:rPr>
                <w:sz w:val="20"/>
                <w:szCs w:val="20"/>
              </w:rPr>
              <w:t>5</w:t>
            </w:r>
            <w:r w:rsidRPr="00FD090A">
              <w:rPr>
                <w:sz w:val="20"/>
                <w:szCs w:val="20"/>
              </w:rPr>
              <w:t>00</w:t>
            </w:r>
            <w:r w:rsidR="00906BB2">
              <w:rPr>
                <w:sz w:val="20"/>
                <w:szCs w:val="20"/>
              </w:rPr>
              <w:t>.00</w:t>
            </w:r>
            <w:bookmarkStart w:id="0" w:name="_GoBack"/>
            <w:bookmarkEnd w:id="0"/>
          </w:p>
        </w:tc>
        <w:tc>
          <w:tcPr>
            <w:tcW w:w="1653" w:type="dxa"/>
          </w:tcPr>
          <w:p w:rsidR="004020F2" w:rsidRPr="00FD090A" w:rsidRDefault="00FD090A" w:rsidP="00AF6A36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£1,500.00</w:t>
            </w:r>
          </w:p>
        </w:tc>
        <w:tc>
          <w:tcPr>
            <w:tcW w:w="1516" w:type="dxa"/>
          </w:tcPr>
          <w:p w:rsidR="004020F2" w:rsidRPr="00FD090A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020F2" w:rsidRPr="00FD090A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020F2" w:rsidRPr="00FD090A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4020F2" w:rsidRPr="00FD090A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FD090A" w:rsidRDefault="00FD090A" w:rsidP="00FD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£2,150.00</w:t>
            </w:r>
          </w:p>
        </w:tc>
      </w:tr>
      <w:tr w:rsidR="004020F2" w:rsidTr="00FD090A">
        <w:tc>
          <w:tcPr>
            <w:tcW w:w="2795" w:type="dxa"/>
          </w:tcPr>
          <w:p w:rsidR="004020F2" w:rsidRPr="00FD090A" w:rsidRDefault="00FD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Lorraine Lloyd</w:t>
            </w:r>
          </w:p>
        </w:tc>
        <w:tc>
          <w:tcPr>
            <w:tcW w:w="1485" w:type="dxa"/>
          </w:tcPr>
          <w:p w:rsidR="004020F2" w:rsidRPr="00FD090A" w:rsidRDefault="00FD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£150.00</w:t>
            </w:r>
          </w:p>
        </w:tc>
        <w:tc>
          <w:tcPr>
            <w:tcW w:w="1583" w:type="dxa"/>
          </w:tcPr>
          <w:p w:rsidR="004020F2" w:rsidRPr="00FD090A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4020F2" w:rsidRPr="00FD090A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020F2" w:rsidRPr="00FD090A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020F2" w:rsidRPr="00FD090A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020F2" w:rsidRPr="00FD090A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4020F2" w:rsidRPr="00FD090A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FD090A" w:rsidRDefault="00FD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£150.00</w:t>
            </w:r>
          </w:p>
        </w:tc>
      </w:tr>
      <w:tr w:rsidR="004020F2" w:rsidTr="00FD090A">
        <w:tc>
          <w:tcPr>
            <w:tcW w:w="2795" w:type="dxa"/>
          </w:tcPr>
          <w:p w:rsidR="004020F2" w:rsidRPr="00FD090A" w:rsidRDefault="00FD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Ruth Platt</w:t>
            </w:r>
          </w:p>
        </w:tc>
        <w:tc>
          <w:tcPr>
            <w:tcW w:w="1485" w:type="dxa"/>
          </w:tcPr>
          <w:p w:rsidR="004020F2" w:rsidRPr="00FD090A" w:rsidRDefault="00FD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£150.00</w:t>
            </w:r>
          </w:p>
        </w:tc>
        <w:tc>
          <w:tcPr>
            <w:tcW w:w="1583" w:type="dxa"/>
          </w:tcPr>
          <w:p w:rsidR="004020F2" w:rsidRPr="00FD090A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4020F2" w:rsidRPr="00FD090A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020F2" w:rsidRPr="00FD090A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020F2" w:rsidRPr="00FD090A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020F2" w:rsidRPr="00FD090A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4020F2" w:rsidRPr="00FD090A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FD090A" w:rsidRDefault="00FD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£150.00</w:t>
            </w:r>
          </w:p>
        </w:tc>
      </w:tr>
      <w:tr w:rsidR="004020F2" w:rsidTr="00FD090A">
        <w:tc>
          <w:tcPr>
            <w:tcW w:w="2795" w:type="dxa"/>
          </w:tcPr>
          <w:p w:rsidR="004020F2" w:rsidRPr="00FD090A" w:rsidRDefault="00FD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Mike Platt</w:t>
            </w:r>
          </w:p>
        </w:tc>
        <w:tc>
          <w:tcPr>
            <w:tcW w:w="1485" w:type="dxa"/>
          </w:tcPr>
          <w:p w:rsidR="004020F2" w:rsidRPr="00FD090A" w:rsidRDefault="00FD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£150.00</w:t>
            </w:r>
          </w:p>
        </w:tc>
        <w:tc>
          <w:tcPr>
            <w:tcW w:w="1583" w:type="dxa"/>
          </w:tcPr>
          <w:p w:rsidR="004020F2" w:rsidRPr="00FD090A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4020F2" w:rsidRPr="00FD090A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020F2" w:rsidRPr="00FD090A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020F2" w:rsidRPr="00FD090A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020F2" w:rsidRPr="00FD090A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4020F2" w:rsidRPr="00FD090A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FD090A" w:rsidRDefault="00FD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£150.00</w:t>
            </w:r>
          </w:p>
        </w:tc>
      </w:tr>
      <w:tr w:rsidR="004020F2" w:rsidTr="00FD090A">
        <w:tc>
          <w:tcPr>
            <w:tcW w:w="2795" w:type="dxa"/>
          </w:tcPr>
          <w:p w:rsidR="004020F2" w:rsidRPr="00FD090A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FD090A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FD090A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4020F2" w:rsidRPr="00FD090A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020F2" w:rsidRPr="00FD090A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020F2" w:rsidRPr="00FD090A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020F2" w:rsidRPr="00FD090A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4020F2" w:rsidRPr="00FD090A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FD090A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FD090A">
        <w:tc>
          <w:tcPr>
            <w:tcW w:w="279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FD090A">
        <w:tc>
          <w:tcPr>
            <w:tcW w:w="279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FD090A">
        <w:tc>
          <w:tcPr>
            <w:tcW w:w="279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FD090A">
        <w:tc>
          <w:tcPr>
            <w:tcW w:w="279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FD090A">
        <w:tc>
          <w:tcPr>
            <w:tcW w:w="279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FD090A">
        <w:tc>
          <w:tcPr>
            <w:tcW w:w="279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FD090A">
        <w:tc>
          <w:tcPr>
            <w:tcW w:w="279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FD090A">
        <w:tc>
          <w:tcPr>
            <w:tcW w:w="279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FD090A">
        <w:tc>
          <w:tcPr>
            <w:tcW w:w="279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FD090A">
        <w:tc>
          <w:tcPr>
            <w:tcW w:w="279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FD090A">
        <w:tc>
          <w:tcPr>
            <w:tcW w:w="279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FD090A">
        <w:tc>
          <w:tcPr>
            <w:tcW w:w="279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FD090A">
        <w:tc>
          <w:tcPr>
            <w:tcW w:w="279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FD090A">
        <w:tc>
          <w:tcPr>
            <w:tcW w:w="279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FD090A">
        <w:tc>
          <w:tcPr>
            <w:tcW w:w="279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FD090A">
        <w:tc>
          <w:tcPr>
            <w:tcW w:w="279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65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16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44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3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FD090A">
        <w:tc>
          <w:tcPr>
            <w:tcW w:w="279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65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16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44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3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FD090A">
        <w:tc>
          <w:tcPr>
            <w:tcW w:w="2795" w:type="dxa"/>
          </w:tcPr>
          <w:p w:rsidR="004020F2" w:rsidRPr="00FD090A" w:rsidRDefault="004020F2" w:rsidP="002157C9">
            <w:pPr>
              <w:jc w:val="center"/>
              <w:rPr>
                <w:b/>
                <w:u w:val="single"/>
              </w:rPr>
            </w:pPr>
            <w:r w:rsidRPr="00FD090A">
              <w:rPr>
                <w:b/>
                <w:sz w:val="20"/>
                <w:szCs w:val="20"/>
              </w:rPr>
              <w:t>Tota</w:t>
            </w:r>
            <w:r w:rsidR="00FD090A">
              <w:rPr>
                <w:b/>
                <w:sz w:val="20"/>
                <w:szCs w:val="20"/>
              </w:rPr>
              <w:t>l:</w:t>
            </w:r>
          </w:p>
        </w:tc>
        <w:tc>
          <w:tcPr>
            <w:tcW w:w="1485" w:type="dxa"/>
          </w:tcPr>
          <w:p w:rsidR="004020F2" w:rsidRDefault="00FD090A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£600.00</w:t>
            </w:r>
          </w:p>
        </w:tc>
        <w:tc>
          <w:tcPr>
            <w:tcW w:w="1583" w:type="dxa"/>
          </w:tcPr>
          <w:p w:rsidR="004020F2" w:rsidRDefault="00FD090A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£500.00</w:t>
            </w:r>
          </w:p>
        </w:tc>
        <w:tc>
          <w:tcPr>
            <w:tcW w:w="1653" w:type="dxa"/>
          </w:tcPr>
          <w:p w:rsidR="004020F2" w:rsidRDefault="00FD090A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£1,500.00</w:t>
            </w:r>
          </w:p>
        </w:tc>
        <w:tc>
          <w:tcPr>
            <w:tcW w:w="1516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44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3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FD090A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£2,600.00</w:t>
            </w:r>
          </w:p>
        </w:tc>
      </w:tr>
    </w:tbl>
    <w:p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FD" w:rsidRDefault="00755FFD" w:rsidP="00147558">
      <w:r>
        <w:separator/>
      </w:r>
    </w:p>
  </w:endnote>
  <w:endnote w:type="continuationSeparator" w:id="0">
    <w:p w:rsidR="00755FFD" w:rsidRDefault="00755FFD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22090A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FD" w:rsidRDefault="00755FFD" w:rsidP="00147558">
      <w:r>
        <w:separator/>
      </w:r>
    </w:p>
  </w:footnote>
  <w:footnote w:type="continuationSeparator" w:id="0">
    <w:p w:rsidR="00755FFD" w:rsidRDefault="00755FFD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58" w:rsidRPr="00147558" w:rsidRDefault="00BD46AF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of </w:t>
    </w:r>
    <w:r w:rsidR="003226C9" w:rsidRPr="003226C9">
      <w:rPr>
        <w:b/>
        <w:u w:val="single"/>
      </w:rPr>
      <w:t>Narberth</w:t>
    </w:r>
    <w:r w:rsidR="00866405">
      <w:rPr>
        <w:b/>
        <w:u w:val="single"/>
      </w:rPr>
      <w:t xml:space="preserve"> </w:t>
    </w:r>
    <w:r w:rsidR="005F3D09">
      <w:rPr>
        <w:b/>
        <w:u w:val="single"/>
      </w:rPr>
      <w:t xml:space="preserve">Town </w:t>
    </w:r>
    <w:r w:rsidR="00866405">
      <w:rPr>
        <w:b/>
        <w:u w:val="single"/>
      </w:rPr>
      <w:t xml:space="preserve">Council for </w:t>
    </w:r>
    <w:r w:rsidR="003226C9">
      <w:rPr>
        <w:b/>
        <w:u w:val="single"/>
      </w:rPr>
      <w:t>2019/20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JMay">
    <w15:presenceInfo w15:providerId="None" w15:userId="PJM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E034E"/>
    <w:rsid w:val="0022090A"/>
    <w:rsid w:val="00281CAB"/>
    <w:rsid w:val="003226C9"/>
    <w:rsid w:val="00327D04"/>
    <w:rsid w:val="003857A3"/>
    <w:rsid w:val="004020F2"/>
    <w:rsid w:val="004766E9"/>
    <w:rsid w:val="00491388"/>
    <w:rsid w:val="0051049D"/>
    <w:rsid w:val="005A50A9"/>
    <w:rsid w:val="005C06BA"/>
    <w:rsid w:val="005F3D09"/>
    <w:rsid w:val="00614F1C"/>
    <w:rsid w:val="006530A0"/>
    <w:rsid w:val="006F6070"/>
    <w:rsid w:val="007509FB"/>
    <w:rsid w:val="00755FFD"/>
    <w:rsid w:val="00776B10"/>
    <w:rsid w:val="00866405"/>
    <w:rsid w:val="008B5AF8"/>
    <w:rsid w:val="008C28FD"/>
    <w:rsid w:val="00906BB2"/>
    <w:rsid w:val="0091329A"/>
    <w:rsid w:val="009460D2"/>
    <w:rsid w:val="009F30B2"/>
    <w:rsid w:val="00A010DE"/>
    <w:rsid w:val="00A12E69"/>
    <w:rsid w:val="00A360BA"/>
    <w:rsid w:val="00A67FEE"/>
    <w:rsid w:val="00AF5530"/>
    <w:rsid w:val="00B725E4"/>
    <w:rsid w:val="00B96959"/>
    <w:rsid w:val="00BD46AF"/>
    <w:rsid w:val="00C046A8"/>
    <w:rsid w:val="00C539BA"/>
    <w:rsid w:val="00D5770E"/>
    <w:rsid w:val="00D57B6F"/>
    <w:rsid w:val="00DE3482"/>
    <w:rsid w:val="00DF5B4D"/>
    <w:rsid w:val="00E4461D"/>
    <w:rsid w:val="00F266CB"/>
    <w:rsid w:val="00F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Community and Town Councils - Published Allowances - English</value>
    </field>
    <field name="Objective-Description">
      <value order="0"/>
    </field>
    <field name="Objective-CreationStamp">
      <value order="0">2018-07-30T11:14:51Z</value>
    </field>
    <field name="Objective-IsApproved">
      <value order="0">false</value>
    </field>
    <field name="Objective-IsPublished">
      <value order="0">true</value>
    </field>
    <field name="Objective-DatePublished">
      <value order="0">2018-11-09T12:56:45Z</value>
    </field>
    <field name="Objective-ModificationStamp">
      <value order="0">2020-02-04T08:01:02Z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vA48136861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58E01D8-C1EE-4C3A-ADC3-DEE25E73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Caroline Coaker</cp:lastModifiedBy>
  <cp:revision>5</cp:revision>
  <dcterms:created xsi:type="dcterms:W3CDTF">2020-06-09T13:08:00Z</dcterms:created>
  <dcterms:modified xsi:type="dcterms:W3CDTF">2020-06-09T13:24:00Z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Community and Town Councils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2018-07-30T11:15:05Z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2018-11-09T12:56:45Z</vt:filetime>
  </property>
  <property fmtid="{D5CDD505-2E9C-101B-9397-08002B2CF9AE}" pid="10" name="Objective-ModificationStamp">
    <vt:filetime>2020-02-04T08:01:02Z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2018-07-30T00:00:00Z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vA48136861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2018-07-29T23:00:00Z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