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42"/>
        <w:gridCol w:w="1864"/>
        <w:gridCol w:w="1932"/>
        <w:gridCol w:w="1866"/>
        <w:gridCol w:w="1861"/>
        <w:gridCol w:w="1870"/>
        <w:gridCol w:w="1840"/>
        <w:gridCol w:w="1844"/>
      </w:tblGrid>
      <w:tr w:rsidR="00F74CFE" w:rsidTr="00F74CFE">
        <w:trPr>
          <w:trHeight w:val="2086"/>
        </w:trPr>
        <w:tc>
          <w:tcPr>
            <w:tcW w:w="2742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864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F74CFE" w:rsidRPr="001943AE" w:rsidRDefault="00F74CFE" w:rsidP="007D5BC9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 w:rsidR="007D5BC9"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932" w:type="dxa"/>
          </w:tcPr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861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870" w:type="dxa"/>
          </w:tcPr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4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1943AE" w:rsidRDefault="009F5C14" w:rsidP="006D15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Cllr </w:t>
            </w:r>
            <w:r w:rsidR="006D1524">
              <w:rPr>
                <w:i/>
                <w:sz w:val="20"/>
                <w:szCs w:val="20"/>
              </w:rPr>
              <w:t>Ruth Platt</w:t>
            </w:r>
          </w:p>
        </w:tc>
        <w:tc>
          <w:tcPr>
            <w:tcW w:w="1864" w:type="dxa"/>
          </w:tcPr>
          <w:p w:rsidR="00F74CFE" w:rsidRPr="001943AE" w:rsidRDefault="00F74CFE" w:rsidP="009F5C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1943AE" w:rsidRDefault="009F5C14" w:rsidP="00AF6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£2,000.00</w:t>
            </w:r>
          </w:p>
        </w:tc>
        <w:tc>
          <w:tcPr>
            <w:tcW w:w="1866" w:type="dxa"/>
          </w:tcPr>
          <w:p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1943AE" w:rsidRDefault="007D5B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95.40</w:t>
            </w:r>
          </w:p>
        </w:tc>
        <w:tc>
          <w:tcPr>
            <w:tcW w:w="1840" w:type="dxa"/>
          </w:tcPr>
          <w:p w:rsidR="00F74CFE" w:rsidRPr="001943AE" w:rsidRDefault="00F74C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1943AE" w:rsidRDefault="007D5BC9" w:rsidP="007D5B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£2,095</w:t>
            </w:r>
            <w:r w:rsidR="009F5C14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40</w:t>
            </w: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86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9F5C14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£2,000.00</w:t>
            </w: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7D5BC9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£95.40</w:t>
            </w:r>
            <w:bookmarkStart w:id="0" w:name="_GoBack"/>
            <w:bookmarkEnd w:id="0"/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9F5C14" w:rsidP="007D5B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£2,0</w:t>
            </w:r>
            <w:r w:rsidR="007D5BC9">
              <w:rPr>
                <w:b/>
                <w:u w:val="single"/>
              </w:rPr>
              <w:t>95</w:t>
            </w:r>
            <w:r>
              <w:rPr>
                <w:b/>
                <w:u w:val="single"/>
              </w:rPr>
              <w:t>.</w:t>
            </w:r>
            <w:r w:rsidR="007D5BC9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0</w:t>
            </w: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96" w:rsidRDefault="005E5296" w:rsidP="00147558">
      <w:r>
        <w:separator/>
      </w:r>
    </w:p>
  </w:endnote>
  <w:endnote w:type="continuationSeparator" w:id="0">
    <w:p w:rsidR="005E5296" w:rsidRDefault="005E5296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35" w:rsidRDefault="00AB2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35" w:rsidRDefault="00AB2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96" w:rsidRDefault="005E5296" w:rsidP="00147558">
      <w:r>
        <w:separator/>
      </w:r>
    </w:p>
  </w:footnote>
  <w:footnote w:type="continuationSeparator" w:id="0">
    <w:p w:rsidR="005E5296" w:rsidRDefault="005E5296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35" w:rsidRDefault="00AB2E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8" w:rsidRPr="00147558" w:rsidRDefault="00147558" w:rsidP="009F5C14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9F5C14">
      <w:rPr>
        <w:b/>
        <w:u w:val="single"/>
      </w:rPr>
      <w:t>Narberth</w:t>
    </w:r>
    <w:r w:rsidRPr="00147558">
      <w:rPr>
        <w:b/>
        <w:u w:val="single"/>
      </w:rPr>
      <w:t xml:space="preserve"> Town Council for 201</w:t>
    </w:r>
    <w:r w:rsidR="008A1645">
      <w:rPr>
        <w:b/>
        <w:u w:val="single"/>
      </w:rPr>
      <w:t>7</w:t>
    </w:r>
    <w:r w:rsidRPr="00147558">
      <w:rPr>
        <w:b/>
        <w:u w:val="single"/>
      </w:rPr>
      <w:t>/1</w:t>
    </w:r>
    <w:r w:rsidR="008A1645">
      <w:rPr>
        <w:b/>
        <w:u w:val="single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35" w:rsidRDefault="00AB2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769DF"/>
    <w:rsid w:val="000A79B8"/>
    <w:rsid w:val="000B3BD4"/>
    <w:rsid w:val="00147558"/>
    <w:rsid w:val="00150D95"/>
    <w:rsid w:val="001943AE"/>
    <w:rsid w:val="001E034E"/>
    <w:rsid w:val="00281CAB"/>
    <w:rsid w:val="002E1D12"/>
    <w:rsid w:val="00327D04"/>
    <w:rsid w:val="003857A3"/>
    <w:rsid w:val="004766E9"/>
    <w:rsid w:val="00491388"/>
    <w:rsid w:val="005A50A9"/>
    <w:rsid w:val="005E5296"/>
    <w:rsid w:val="00614F1C"/>
    <w:rsid w:val="006530A0"/>
    <w:rsid w:val="006C3E4B"/>
    <w:rsid w:val="006D1524"/>
    <w:rsid w:val="006F6070"/>
    <w:rsid w:val="007509FB"/>
    <w:rsid w:val="0077093F"/>
    <w:rsid w:val="007D5BC9"/>
    <w:rsid w:val="007E2910"/>
    <w:rsid w:val="008A1645"/>
    <w:rsid w:val="008B5AF8"/>
    <w:rsid w:val="008C28FD"/>
    <w:rsid w:val="0091329A"/>
    <w:rsid w:val="009460D2"/>
    <w:rsid w:val="009D56F0"/>
    <w:rsid w:val="009F30B2"/>
    <w:rsid w:val="009F5C14"/>
    <w:rsid w:val="00A010DE"/>
    <w:rsid w:val="00A12E69"/>
    <w:rsid w:val="00A360BA"/>
    <w:rsid w:val="00A67FEE"/>
    <w:rsid w:val="00AB2E35"/>
    <w:rsid w:val="00B725E4"/>
    <w:rsid w:val="00C046A8"/>
    <w:rsid w:val="00D5770E"/>
    <w:rsid w:val="00D57B6F"/>
    <w:rsid w:val="00DF5B4D"/>
    <w:rsid w:val="00E4461D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Caroline Coaker</cp:lastModifiedBy>
  <cp:revision>3</cp:revision>
  <dcterms:created xsi:type="dcterms:W3CDTF">2018-05-16T13:50:00Z</dcterms:created>
  <dcterms:modified xsi:type="dcterms:W3CDTF">2018-05-16T13:54:00Z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