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8370"/>
        <w:gridCol w:w="1350"/>
      </w:tblGrid>
      <w:tr w:rsidR="00965D66" w14:paraId="133DA8A0" w14:textId="77777777" w:rsidTr="00906FC2">
        <w:tc>
          <w:tcPr>
            <w:tcW w:w="8370" w:type="dxa"/>
          </w:tcPr>
          <w:p w14:paraId="5CA776B5" w14:textId="77777777" w:rsidR="00965D66" w:rsidRPr="00906FC2" w:rsidRDefault="00965D66" w:rsidP="00906FC2">
            <w:pPr>
              <w:pStyle w:val="Title"/>
              <w:rPr>
                <w:rFonts w:ascii="Arial" w:hAnsi="Arial"/>
                <w:sz w:val="56"/>
                <w:szCs w:val="56"/>
              </w:rPr>
            </w:pPr>
            <w:r w:rsidRPr="00906FC2">
              <w:rPr>
                <w:rFonts w:ascii="Arial" w:hAnsi="Arial"/>
                <w:sz w:val="56"/>
                <w:szCs w:val="56"/>
              </w:rPr>
              <w:t>PUBLIC NOTICE</w:t>
            </w:r>
          </w:p>
          <w:p w14:paraId="1F81F02C" w14:textId="77777777"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14:paraId="56E78978" w14:textId="77777777"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14:paraId="0B91B75C" w14:textId="77777777" w:rsidR="00965D66" w:rsidRDefault="00965D66" w:rsidP="00906FC2">
            <w:pPr>
              <w:jc w:val="center"/>
              <w:rPr>
                <w:rFonts w:ascii="Arial" w:hAnsi="Arial"/>
                <w:b/>
              </w:rPr>
            </w:pPr>
            <w:r>
              <w:rPr>
                <w:rFonts w:ascii="Arial" w:hAnsi="Arial"/>
                <w:b/>
              </w:rPr>
              <w:t>ROAD TRAFFIC REGULATION ACT 1984 AS AMENDED</w:t>
            </w:r>
          </w:p>
          <w:p w14:paraId="7033F413" w14:textId="77777777" w:rsidR="00965D66" w:rsidRDefault="00965D66" w:rsidP="00906FC2">
            <w:pPr>
              <w:jc w:val="center"/>
              <w:rPr>
                <w:rFonts w:ascii="Arial" w:hAnsi="Arial"/>
                <w:b/>
              </w:rPr>
            </w:pPr>
            <w:r>
              <w:rPr>
                <w:rFonts w:ascii="Arial" w:hAnsi="Arial"/>
                <w:b/>
              </w:rPr>
              <w:t>SECTION 14(2)</w:t>
            </w:r>
          </w:p>
          <w:p w14:paraId="14276AD3" w14:textId="77777777" w:rsidR="00965D66" w:rsidRDefault="00965D66" w:rsidP="00906FC2">
            <w:pPr>
              <w:pStyle w:val="Formal1"/>
              <w:ind w:right="-108"/>
              <w:jc w:val="center"/>
            </w:pPr>
          </w:p>
        </w:tc>
        <w:tc>
          <w:tcPr>
            <w:tcW w:w="1350" w:type="dxa"/>
          </w:tcPr>
          <w:p w14:paraId="4739E61C" w14:textId="77777777" w:rsidR="00965D66" w:rsidRDefault="00B83894">
            <w:pPr>
              <w:pStyle w:val="Formal1"/>
              <w:ind w:right="-108"/>
              <w:jc w:val="center"/>
            </w:pPr>
            <w:r>
              <w:rPr>
                <w:sz w:val="20"/>
                <w:lang w:val="en-GB" w:eastAsia="en-GB"/>
              </w:rPr>
              <w:drawing>
                <wp:inline distT="0" distB="0" distL="0" distR="0" wp14:anchorId="3CC284B3" wp14:editId="0D698C7D">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14:paraId="3F7ABD8B" w14:textId="77777777"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14:paraId="62C658E8" w14:textId="77777777" w:rsidR="00707C05" w:rsidRDefault="00707C05">
      <w:pPr>
        <w:rPr>
          <w:rFonts w:ascii="Arial" w:hAnsi="Arial"/>
        </w:rPr>
      </w:pPr>
    </w:p>
    <w:p w14:paraId="6E4DAD32" w14:textId="77777777" w:rsidR="00430C3A" w:rsidRDefault="00430C3A" w:rsidP="00430C3A">
      <w:pPr>
        <w:jc w:val="center"/>
        <w:rPr>
          <w:rFonts w:ascii="Arial" w:hAnsi="Arial"/>
          <w:b/>
        </w:rPr>
      </w:pPr>
      <w:r w:rsidRPr="00430C3A">
        <w:rPr>
          <w:rFonts w:ascii="Arial" w:hAnsi="Arial"/>
          <w:b/>
        </w:rPr>
        <w:t>SCHEDULE</w:t>
      </w:r>
    </w:p>
    <w:p w14:paraId="34FA4D1A" w14:textId="77777777"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681"/>
        <w:gridCol w:w="6952"/>
      </w:tblGrid>
      <w:tr w:rsidR="002A0C3F" w:rsidRPr="00F17A92" w14:paraId="1F3AD5D2" w14:textId="77777777" w:rsidTr="00F17A92">
        <w:tc>
          <w:tcPr>
            <w:tcW w:w="2718" w:type="dxa"/>
          </w:tcPr>
          <w:p w14:paraId="016CB4B1" w14:textId="77777777" w:rsidR="002A0C3F" w:rsidRPr="00F17A92" w:rsidRDefault="002A0C3F">
            <w:pPr>
              <w:rPr>
                <w:rFonts w:ascii="Arial" w:hAnsi="Arial"/>
              </w:rPr>
            </w:pPr>
            <w:r w:rsidRPr="00F17A92">
              <w:rPr>
                <w:rFonts w:ascii="Arial" w:hAnsi="Arial"/>
                <w:b/>
              </w:rPr>
              <w:t>Restriction Type:-</w:t>
            </w:r>
          </w:p>
          <w:p w14:paraId="425CA066" w14:textId="77777777" w:rsidR="002A0C3F" w:rsidRDefault="002A0C3F">
            <w:pPr>
              <w:rPr>
                <w:rFonts w:ascii="Arial" w:hAnsi="Arial"/>
              </w:rPr>
            </w:pPr>
          </w:p>
          <w:p w14:paraId="76824870" w14:textId="77777777" w:rsidR="002D3B23" w:rsidRDefault="002D3B23">
            <w:pPr>
              <w:rPr>
                <w:rFonts w:ascii="Arial" w:hAnsi="Arial"/>
                <w:b/>
              </w:rPr>
            </w:pPr>
            <w:r w:rsidRPr="002D3B23">
              <w:rPr>
                <w:rFonts w:ascii="Arial" w:hAnsi="Arial"/>
                <w:b/>
              </w:rPr>
              <w:t>Reference</w:t>
            </w:r>
            <w:r>
              <w:rPr>
                <w:rFonts w:ascii="Arial" w:hAnsi="Arial"/>
                <w:b/>
              </w:rPr>
              <w:t>:-</w:t>
            </w:r>
          </w:p>
          <w:p w14:paraId="7F21DEC1" w14:textId="77777777" w:rsidR="002D3B23" w:rsidRDefault="002D3B23">
            <w:pPr>
              <w:rPr>
                <w:rFonts w:ascii="Arial" w:hAnsi="Arial"/>
                <w:b/>
              </w:rPr>
            </w:pPr>
          </w:p>
          <w:p w14:paraId="516B8BDF" w14:textId="77777777" w:rsidR="002D3B23" w:rsidRPr="002D3B23" w:rsidRDefault="002D3B23">
            <w:pPr>
              <w:rPr>
                <w:rFonts w:ascii="Arial" w:hAnsi="Arial"/>
                <w:b/>
              </w:rPr>
            </w:pPr>
            <w:r>
              <w:rPr>
                <w:rFonts w:ascii="Arial" w:hAnsi="Arial"/>
                <w:b/>
              </w:rPr>
              <w:t>Applicant</w:t>
            </w:r>
            <w:r w:rsidRPr="002D3B23">
              <w:rPr>
                <w:rFonts w:ascii="Arial" w:hAnsi="Arial"/>
                <w:b/>
              </w:rPr>
              <w:t>:-</w:t>
            </w:r>
          </w:p>
        </w:tc>
        <w:tc>
          <w:tcPr>
            <w:tcW w:w="7131" w:type="dxa"/>
          </w:tcPr>
          <w:p w14:paraId="25E1CA4C" w14:textId="77777777" w:rsidR="002A0C3F" w:rsidRDefault="008B14F9">
            <w:pPr>
              <w:rPr>
                <w:rFonts w:ascii="Arial" w:hAnsi="Arial"/>
              </w:rPr>
            </w:pPr>
            <w:r>
              <w:rPr>
                <w:rFonts w:ascii="Arial" w:hAnsi="Arial"/>
              </w:rPr>
              <w:t>Temporary Prohibition of Vehicular Traffic (Road Closure)</w:t>
            </w:r>
          </w:p>
          <w:p w14:paraId="621A88BE" w14:textId="77777777" w:rsidR="002D3B23" w:rsidRDefault="002D3B23">
            <w:pPr>
              <w:rPr>
                <w:rFonts w:ascii="Arial" w:hAnsi="Arial"/>
              </w:rPr>
            </w:pPr>
          </w:p>
          <w:p w14:paraId="2EFCD7A3" w14:textId="77777777" w:rsidR="002D3B23" w:rsidRDefault="00F73CFD">
            <w:pPr>
              <w:rPr>
                <w:rFonts w:ascii="Arial" w:hAnsi="Arial"/>
              </w:rPr>
            </w:pPr>
            <w:r>
              <w:rPr>
                <w:rFonts w:ascii="Arial" w:hAnsi="Arial"/>
              </w:rPr>
              <w:t>2023/264</w:t>
            </w:r>
          </w:p>
          <w:p w14:paraId="34E9504C" w14:textId="77777777" w:rsidR="002D3B23" w:rsidRDefault="002D3B23">
            <w:pPr>
              <w:rPr>
                <w:rFonts w:ascii="Arial" w:hAnsi="Arial"/>
              </w:rPr>
            </w:pPr>
          </w:p>
          <w:p w14:paraId="75BA4368" w14:textId="77777777" w:rsidR="00F76715" w:rsidRDefault="00F73CFD">
            <w:pPr>
              <w:rPr>
                <w:rFonts w:ascii="Arial" w:hAnsi="Arial" w:cs="Arial"/>
                <w:szCs w:val="24"/>
              </w:rPr>
            </w:pPr>
            <w:r>
              <w:rPr>
                <w:rFonts w:ascii="Arial" w:hAnsi="Arial" w:cs="Arial"/>
                <w:szCs w:val="24"/>
              </w:rPr>
              <w:t xml:space="preserve">Welsh Water </w:t>
            </w:r>
          </w:p>
          <w:p w14:paraId="05B8D7C8" w14:textId="77777777" w:rsidR="00F73CFD" w:rsidRPr="00F17A92" w:rsidRDefault="00F73CFD">
            <w:pPr>
              <w:rPr>
                <w:rFonts w:ascii="Arial" w:hAnsi="Arial"/>
              </w:rPr>
            </w:pPr>
          </w:p>
        </w:tc>
      </w:tr>
      <w:tr w:rsidR="002A0C3F" w:rsidRPr="00F17A92" w14:paraId="42E938FD" w14:textId="77777777" w:rsidTr="00F17A92">
        <w:tc>
          <w:tcPr>
            <w:tcW w:w="2718" w:type="dxa"/>
          </w:tcPr>
          <w:p w14:paraId="2F299BAD" w14:textId="77777777" w:rsidR="002A0C3F" w:rsidRPr="00F17A92" w:rsidRDefault="002A0C3F">
            <w:pPr>
              <w:rPr>
                <w:rFonts w:ascii="Arial" w:hAnsi="Arial"/>
                <w:b/>
              </w:rPr>
            </w:pPr>
            <w:r w:rsidRPr="00F17A92">
              <w:rPr>
                <w:rFonts w:ascii="Arial" w:hAnsi="Arial"/>
                <w:b/>
              </w:rPr>
              <w:t>Location:-</w:t>
            </w:r>
          </w:p>
          <w:p w14:paraId="6A461323" w14:textId="77777777" w:rsidR="002A0C3F" w:rsidRPr="00F17A92" w:rsidRDefault="002A0C3F">
            <w:pPr>
              <w:rPr>
                <w:rFonts w:ascii="Arial" w:hAnsi="Arial"/>
              </w:rPr>
            </w:pPr>
          </w:p>
        </w:tc>
        <w:tc>
          <w:tcPr>
            <w:tcW w:w="7131" w:type="dxa"/>
          </w:tcPr>
          <w:p w14:paraId="1D591702" w14:textId="77777777" w:rsidR="00F73CFD" w:rsidRDefault="00F73CFD" w:rsidP="00F73CFD">
            <w:pPr>
              <w:rPr>
                <w:rFonts w:ascii="Arial" w:hAnsi="Arial" w:cs="Arial"/>
                <w:szCs w:val="24"/>
              </w:rPr>
            </w:pPr>
            <w:r>
              <w:rPr>
                <w:rFonts w:ascii="Arial" w:hAnsi="Arial" w:cs="Arial"/>
                <w:szCs w:val="24"/>
              </w:rPr>
              <w:t>Unclassified (U6412) road nr Burnetts Hill, Martletwy –</w:t>
            </w:r>
          </w:p>
          <w:p w14:paraId="7DD473C6" w14:textId="77777777" w:rsidR="008E486D" w:rsidRDefault="00F73CFD" w:rsidP="00F73CFD">
            <w:pPr>
              <w:rPr>
                <w:rFonts w:ascii="Arial" w:hAnsi="Arial" w:cs="Arial"/>
                <w:szCs w:val="24"/>
              </w:rPr>
            </w:pPr>
            <w:r>
              <w:rPr>
                <w:rFonts w:ascii="Arial" w:hAnsi="Arial" w:cs="Arial"/>
                <w:szCs w:val="24"/>
              </w:rPr>
              <w:t xml:space="preserve">from its junction with the access road leading to the property known as Newton Green, east to a point near the property known as Clay Bog </w:t>
            </w:r>
          </w:p>
          <w:p w14:paraId="5A6A8124" w14:textId="77777777" w:rsidR="00F73CFD" w:rsidRPr="00F17A92" w:rsidRDefault="00F73CFD" w:rsidP="00F73CFD">
            <w:pPr>
              <w:rPr>
                <w:rFonts w:ascii="Arial" w:hAnsi="Arial"/>
              </w:rPr>
            </w:pPr>
          </w:p>
        </w:tc>
      </w:tr>
      <w:tr w:rsidR="002A0C3F" w:rsidRPr="00F17A92" w14:paraId="48E4EDDD" w14:textId="77777777" w:rsidTr="00F17A92">
        <w:tc>
          <w:tcPr>
            <w:tcW w:w="2718" w:type="dxa"/>
          </w:tcPr>
          <w:p w14:paraId="083C25DE" w14:textId="77777777" w:rsidR="002A0C3F" w:rsidRPr="00F17A92" w:rsidRDefault="002A0C3F">
            <w:pPr>
              <w:rPr>
                <w:rFonts w:ascii="Arial" w:hAnsi="Arial"/>
              </w:rPr>
            </w:pPr>
            <w:r w:rsidRPr="00F17A92">
              <w:rPr>
                <w:rFonts w:ascii="Arial" w:hAnsi="Arial"/>
                <w:b/>
              </w:rPr>
              <w:t>Operational dates / times:-</w:t>
            </w:r>
          </w:p>
        </w:tc>
        <w:tc>
          <w:tcPr>
            <w:tcW w:w="7131" w:type="dxa"/>
          </w:tcPr>
          <w:p w14:paraId="068574F7" w14:textId="77777777" w:rsidR="00F76715" w:rsidRPr="00606FAF" w:rsidRDefault="00F73CFD">
            <w:pPr>
              <w:rPr>
                <w:rFonts w:ascii="Arial" w:hAnsi="Arial" w:cs="Arial"/>
                <w:szCs w:val="24"/>
              </w:rPr>
            </w:pPr>
            <w:r>
              <w:rPr>
                <w:rFonts w:ascii="Arial" w:hAnsi="Arial" w:cs="Arial"/>
                <w:szCs w:val="24"/>
              </w:rPr>
              <w:t>Tuesday 19</w:t>
            </w:r>
            <w:r>
              <w:rPr>
                <w:rFonts w:ascii="Arial" w:hAnsi="Arial" w:cs="Arial"/>
                <w:szCs w:val="24"/>
                <w:vertAlign w:val="superscript"/>
              </w:rPr>
              <w:t>th</w:t>
            </w:r>
            <w:r>
              <w:rPr>
                <w:rFonts w:ascii="Arial" w:hAnsi="Arial" w:cs="Arial"/>
                <w:szCs w:val="24"/>
              </w:rPr>
              <w:t xml:space="preserve"> September 2023 for 2 days</w:t>
            </w:r>
          </w:p>
        </w:tc>
      </w:tr>
      <w:tr w:rsidR="002A0C3F" w:rsidRPr="00F17A92" w14:paraId="22EF12D9" w14:textId="77777777" w:rsidTr="00F17A92">
        <w:tc>
          <w:tcPr>
            <w:tcW w:w="2718" w:type="dxa"/>
          </w:tcPr>
          <w:p w14:paraId="118611BA" w14:textId="77777777" w:rsidR="002A0C3F" w:rsidRPr="00F17A92" w:rsidRDefault="002A0C3F">
            <w:pPr>
              <w:rPr>
                <w:rFonts w:ascii="Arial" w:hAnsi="Arial"/>
              </w:rPr>
            </w:pPr>
            <w:r w:rsidRPr="00F17A92">
              <w:rPr>
                <w:rFonts w:ascii="Arial" w:hAnsi="Arial"/>
                <w:b/>
              </w:rPr>
              <w:t xml:space="preserve">Reason for restriction:-   </w:t>
            </w:r>
          </w:p>
          <w:p w14:paraId="5F62C943" w14:textId="77777777" w:rsidR="002A0C3F" w:rsidRPr="00F17A92" w:rsidRDefault="002A0C3F">
            <w:pPr>
              <w:rPr>
                <w:rFonts w:ascii="Arial" w:hAnsi="Arial"/>
              </w:rPr>
            </w:pPr>
          </w:p>
        </w:tc>
        <w:tc>
          <w:tcPr>
            <w:tcW w:w="7131" w:type="dxa"/>
          </w:tcPr>
          <w:p w14:paraId="6BCFEE1F" w14:textId="77777777" w:rsidR="002A0C3F" w:rsidRPr="00F17A92" w:rsidRDefault="00F73CFD" w:rsidP="007D194D">
            <w:pPr>
              <w:rPr>
                <w:rFonts w:ascii="Arial" w:hAnsi="Arial"/>
              </w:rPr>
            </w:pPr>
            <w:r>
              <w:rPr>
                <w:rFonts w:ascii="Arial" w:hAnsi="Arial" w:cs="Arial"/>
                <w:szCs w:val="24"/>
              </w:rPr>
              <w:t>Install new service connection</w:t>
            </w:r>
          </w:p>
        </w:tc>
      </w:tr>
      <w:tr w:rsidR="002A0C3F" w:rsidRPr="00F17A92" w14:paraId="31B5DC6B" w14:textId="77777777" w:rsidTr="00F17A92">
        <w:tc>
          <w:tcPr>
            <w:tcW w:w="2718" w:type="dxa"/>
          </w:tcPr>
          <w:p w14:paraId="48B2E4C6" w14:textId="77777777" w:rsidR="002A0C3F" w:rsidRPr="00F17A92" w:rsidRDefault="002A0C3F">
            <w:pPr>
              <w:rPr>
                <w:rFonts w:ascii="Arial" w:hAnsi="Arial"/>
              </w:rPr>
            </w:pPr>
            <w:r w:rsidRPr="00F17A92">
              <w:rPr>
                <w:rFonts w:ascii="Arial" w:hAnsi="Arial"/>
                <w:b/>
              </w:rPr>
              <w:t xml:space="preserve">Alternative route:-   </w:t>
            </w:r>
          </w:p>
          <w:p w14:paraId="11FF66E2" w14:textId="77777777" w:rsidR="002A0C3F" w:rsidRPr="00F17A92" w:rsidRDefault="002A0C3F">
            <w:pPr>
              <w:rPr>
                <w:rFonts w:ascii="Arial" w:hAnsi="Arial"/>
              </w:rPr>
            </w:pPr>
          </w:p>
        </w:tc>
        <w:tc>
          <w:tcPr>
            <w:tcW w:w="7131" w:type="dxa"/>
          </w:tcPr>
          <w:p w14:paraId="0E1AB59C" w14:textId="77777777" w:rsidR="002A0C3F" w:rsidRPr="00F17A92" w:rsidRDefault="00F73CFD">
            <w:pPr>
              <w:rPr>
                <w:rFonts w:ascii="Arial" w:hAnsi="Arial"/>
              </w:rPr>
            </w:pPr>
            <w:r>
              <w:rPr>
                <w:rFonts w:ascii="Arial" w:hAnsi="Arial" w:cs="Arial"/>
                <w:szCs w:val="24"/>
              </w:rPr>
              <w:t>Unclassified (U6411) road between Burnetts Hill and Knowle Cross Roads, U6412 Knowle Cross Roads towards Llangwm ferry via St Mary’s Church</w:t>
            </w:r>
          </w:p>
        </w:tc>
      </w:tr>
    </w:tbl>
    <w:p w14:paraId="28D5B7EF" w14:textId="77777777" w:rsidR="00965D66" w:rsidRDefault="00965D66">
      <w:pPr>
        <w:rPr>
          <w:rFonts w:ascii="Arial" w:hAnsi="Arial"/>
        </w:rPr>
      </w:pPr>
    </w:p>
    <w:p w14:paraId="29FE151B" w14:textId="77777777"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14:paraId="137C7904" w14:textId="77777777" w:rsidR="00965D66" w:rsidRDefault="00965D66">
      <w:pPr>
        <w:rPr>
          <w:rFonts w:ascii="Arial" w:hAnsi="Arial"/>
        </w:rPr>
      </w:pPr>
    </w:p>
    <w:p w14:paraId="293B3784" w14:textId="77777777" w:rsidR="00965D66" w:rsidRDefault="00965D66">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14:paraId="5FCD8B1C" w14:textId="77777777" w:rsidR="00965D66" w:rsidRDefault="00965D66">
      <w:pPr>
        <w:rPr>
          <w:rFonts w:ascii="Arial" w:hAnsi="Arial"/>
        </w:rPr>
      </w:pPr>
    </w:p>
    <w:p w14:paraId="6B5E87F0" w14:textId="77777777" w:rsidR="00965D66" w:rsidRDefault="00965D66">
      <w:pPr>
        <w:rPr>
          <w:rFonts w:ascii="Arial" w:hAnsi="Arial"/>
        </w:rPr>
      </w:pPr>
      <w:r>
        <w:rPr>
          <w:rFonts w:ascii="Arial" w:hAnsi="Arial"/>
        </w:rPr>
        <w:t>Pedestrian access will be maintained for the duration of the closure.</w:t>
      </w:r>
    </w:p>
    <w:p w14:paraId="2491E911" w14:textId="77777777" w:rsidR="00965D66" w:rsidRDefault="00965D66">
      <w:pPr>
        <w:rPr>
          <w:rFonts w:ascii="Arial" w:hAnsi="Arial"/>
          <w:b/>
        </w:rPr>
      </w:pPr>
    </w:p>
    <w:p w14:paraId="0CA6F3CA" w14:textId="77777777" w:rsidR="00430C3A" w:rsidRDefault="00430C3A">
      <w:pPr>
        <w:rPr>
          <w:rFonts w:ascii="Arial" w:hAnsi="Arial"/>
          <w:b/>
        </w:rPr>
      </w:pPr>
    </w:p>
    <w:p w14:paraId="7BE35236" w14:textId="77777777" w:rsidR="00537EEA" w:rsidRPr="00537EEA" w:rsidRDefault="00537EEA">
      <w:pPr>
        <w:rPr>
          <w:rFonts w:ascii="Arial" w:hAnsi="Arial"/>
        </w:rPr>
      </w:pPr>
      <w:r w:rsidRPr="00537EEA">
        <w:rPr>
          <w:rFonts w:ascii="Arial" w:hAnsi="Arial"/>
        </w:rPr>
        <w:t>Dated:</w:t>
      </w:r>
      <w:r>
        <w:rPr>
          <w:rFonts w:ascii="Arial" w:hAnsi="Arial"/>
        </w:rPr>
        <w:t xml:space="preserve"> </w:t>
      </w:r>
      <w:r w:rsidR="00F73CFD">
        <w:rPr>
          <w:rFonts w:ascii="Arial" w:hAnsi="Arial"/>
        </w:rPr>
        <w:t>12</w:t>
      </w:r>
      <w:r w:rsidR="00F73CFD" w:rsidRPr="00F73CFD">
        <w:rPr>
          <w:rFonts w:ascii="Arial" w:hAnsi="Arial"/>
          <w:vertAlign w:val="superscript"/>
        </w:rPr>
        <w:t>th</w:t>
      </w:r>
      <w:r w:rsidR="00F73CFD">
        <w:rPr>
          <w:rFonts w:ascii="Arial" w:hAnsi="Arial"/>
        </w:rPr>
        <w:t xml:space="preserve"> October</w:t>
      </w:r>
      <w:r w:rsidR="00393DD2">
        <w:rPr>
          <w:rFonts w:ascii="Arial" w:hAnsi="Arial"/>
        </w:rPr>
        <w:t xml:space="preserve"> </w:t>
      </w:r>
      <w:r w:rsidR="003160A0">
        <w:rPr>
          <w:rFonts w:ascii="Arial" w:hAnsi="Arial"/>
        </w:rPr>
        <w:t>2023</w:t>
      </w:r>
    </w:p>
    <w:p w14:paraId="5AD5ECE8" w14:textId="77777777" w:rsidR="00965D66" w:rsidRDefault="00965D66">
      <w:pPr>
        <w:rPr>
          <w:rFonts w:ascii="Arial" w:hAnsi="Arial"/>
          <w:b/>
        </w:rPr>
      </w:pPr>
    </w:p>
    <w:p w14:paraId="5BEE73E5" w14:textId="77777777" w:rsidR="00965D66" w:rsidRDefault="00965D66"/>
    <w:p w14:paraId="65E0FC72" w14:textId="77777777" w:rsidR="00965D66" w:rsidRDefault="00F17A92">
      <w:pPr>
        <w:rPr>
          <w:rFonts w:ascii="Arial" w:hAnsi="Arial"/>
          <w:b/>
        </w:rPr>
      </w:pPr>
      <w:r>
        <w:rPr>
          <w:rFonts w:ascii="Arial" w:hAnsi="Arial"/>
          <w:b/>
        </w:rPr>
        <w:t>Darren Thomas</w:t>
      </w:r>
    </w:p>
    <w:p w14:paraId="03417C9B" w14:textId="77777777" w:rsidR="00965D66" w:rsidRDefault="00F17A92">
      <w:pPr>
        <w:rPr>
          <w:rFonts w:ascii="Arial" w:hAnsi="Arial"/>
          <w:b/>
        </w:rPr>
      </w:pPr>
      <w:r>
        <w:rPr>
          <w:rFonts w:ascii="Arial" w:hAnsi="Arial"/>
          <w:b/>
        </w:rPr>
        <w:t xml:space="preserve">Head of </w:t>
      </w:r>
      <w:r w:rsidR="00C04CE1">
        <w:rPr>
          <w:rFonts w:ascii="Arial" w:hAnsi="Arial"/>
          <w:b/>
        </w:rPr>
        <w:t>Infrastructure</w:t>
      </w:r>
      <w:r w:rsidR="00C47A42">
        <w:rPr>
          <w:rFonts w:ascii="Arial" w:hAnsi="Arial"/>
          <w:b/>
        </w:rPr>
        <w:t xml:space="preserve"> &amp; Environment</w:t>
      </w:r>
    </w:p>
    <w:p w14:paraId="0255FBF6" w14:textId="77777777" w:rsidR="00965D66" w:rsidRDefault="00965D66">
      <w:pPr>
        <w:rPr>
          <w:rFonts w:ascii="Arial" w:hAnsi="Arial"/>
          <w:b/>
        </w:rPr>
      </w:pPr>
      <w:r>
        <w:rPr>
          <w:rFonts w:ascii="Arial" w:hAnsi="Arial"/>
          <w:b/>
        </w:rPr>
        <w:t>Pembrokeshire County Council</w:t>
      </w:r>
    </w:p>
    <w:p w14:paraId="37AFC1F2" w14:textId="77777777" w:rsidR="00965D66" w:rsidRDefault="00965D66">
      <w:pPr>
        <w:rPr>
          <w:rFonts w:ascii="Arial" w:hAnsi="Arial"/>
          <w:b/>
        </w:rPr>
      </w:pPr>
      <w:r>
        <w:rPr>
          <w:rFonts w:ascii="Arial" w:hAnsi="Arial"/>
          <w:b/>
        </w:rPr>
        <w:t>County Hall</w:t>
      </w:r>
    </w:p>
    <w:p w14:paraId="6CB02684" w14:textId="77777777" w:rsidR="004F2606" w:rsidRDefault="00965D66">
      <w:pPr>
        <w:rPr>
          <w:rFonts w:ascii="Arial" w:hAnsi="Arial"/>
          <w:b/>
        </w:rPr>
      </w:pPr>
      <w:r>
        <w:rPr>
          <w:rFonts w:ascii="Arial" w:hAnsi="Arial"/>
          <w:b/>
        </w:rPr>
        <w:t>Haverfordwest</w:t>
      </w:r>
    </w:p>
    <w:sectPr w:rsidR="004F2606" w:rsidSect="00DE6D8B">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A"/>
    <w:rsid w:val="0018491A"/>
    <w:rsid w:val="00230E1E"/>
    <w:rsid w:val="002A0C3F"/>
    <w:rsid w:val="002C550F"/>
    <w:rsid w:val="002D3B23"/>
    <w:rsid w:val="003160A0"/>
    <w:rsid w:val="00393DD2"/>
    <w:rsid w:val="00410AD5"/>
    <w:rsid w:val="0042559A"/>
    <w:rsid w:val="00430C3A"/>
    <w:rsid w:val="004F2606"/>
    <w:rsid w:val="005059D6"/>
    <w:rsid w:val="00537EEA"/>
    <w:rsid w:val="0056559B"/>
    <w:rsid w:val="00606FAF"/>
    <w:rsid w:val="00707C05"/>
    <w:rsid w:val="00750AF7"/>
    <w:rsid w:val="00796F2E"/>
    <w:rsid w:val="007A69CB"/>
    <w:rsid w:val="007D194D"/>
    <w:rsid w:val="008A4850"/>
    <w:rsid w:val="008B14F9"/>
    <w:rsid w:val="008E486D"/>
    <w:rsid w:val="00906FC2"/>
    <w:rsid w:val="00965D66"/>
    <w:rsid w:val="00A12520"/>
    <w:rsid w:val="00A54BEF"/>
    <w:rsid w:val="00A70708"/>
    <w:rsid w:val="00AF2BDB"/>
    <w:rsid w:val="00B83894"/>
    <w:rsid w:val="00C04CE1"/>
    <w:rsid w:val="00C47A42"/>
    <w:rsid w:val="00D71A35"/>
    <w:rsid w:val="00DE6D8B"/>
    <w:rsid w:val="00EB0EBF"/>
    <w:rsid w:val="00F17A92"/>
    <w:rsid w:val="00F355EF"/>
    <w:rsid w:val="00F73CFD"/>
    <w:rsid w:val="00F76715"/>
    <w:rsid w:val="00FA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593EEC"/>
  <w15:docId w15:val="{CB68219E-F969-4964-9730-A1EE151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0177">
      <w:bodyDiv w:val="1"/>
      <w:marLeft w:val="0"/>
      <w:marRight w:val="0"/>
      <w:marTop w:val="0"/>
      <w:marBottom w:val="0"/>
      <w:divBdr>
        <w:top w:val="none" w:sz="0" w:space="0" w:color="auto"/>
        <w:left w:val="none" w:sz="0" w:space="0" w:color="auto"/>
        <w:bottom w:val="none" w:sz="0" w:space="0" w:color="auto"/>
        <w:right w:val="none" w:sz="0" w:space="0" w:color="auto"/>
      </w:divBdr>
    </w:div>
    <w:div w:id="452864466">
      <w:bodyDiv w:val="1"/>
      <w:marLeft w:val="0"/>
      <w:marRight w:val="0"/>
      <w:marTop w:val="0"/>
      <w:marBottom w:val="0"/>
      <w:divBdr>
        <w:top w:val="none" w:sz="0" w:space="0" w:color="auto"/>
        <w:left w:val="none" w:sz="0" w:space="0" w:color="auto"/>
        <w:bottom w:val="none" w:sz="0" w:space="0" w:color="auto"/>
        <w:right w:val="none" w:sz="0" w:space="0" w:color="auto"/>
      </w:divBdr>
    </w:div>
    <w:div w:id="725183240">
      <w:bodyDiv w:val="1"/>
      <w:marLeft w:val="0"/>
      <w:marRight w:val="0"/>
      <w:marTop w:val="0"/>
      <w:marBottom w:val="0"/>
      <w:divBdr>
        <w:top w:val="none" w:sz="0" w:space="0" w:color="auto"/>
        <w:left w:val="none" w:sz="0" w:space="0" w:color="auto"/>
        <w:bottom w:val="none" w:sz="0" w:space="0" w:color="auto"/>
        <w:right w:val="none" w:sz="0" w:space="0" w:color="auto"/>
      </w:divBdr>
    </w:div>
    <w:div w:id="871116606">
      <w:bodyDiv w:val="1"/>
      <w:marLeft w:val="0"/>
      <w:marRight w:val="0"/>
      <w:marTop w:val="0"/>
      <w:marBottom w:val="0"/>
      <w:divBdr>
        <w:top w:val="none" w:sz="0" w:space="0" w:color="auto"/>
        <w:left w:val="none" w:sz="0" w:space="0" w:color="auto"/>
        <w:bottom w:val="none" w:sz="0" w:space="0" w:color="auto"/>
        <w:right w:val="none" w:sz="0" w:space="0" w:color="auto"/>
      </w:divBdr>
    </w:div>
    <w:div w:id="1103764257">
      <w:bodyDiv w:val="1"/>
      <w:marLeft w:val="0"/>
      <w:marRight w:val="0"/>
      <w:marTop w:val="0"/>
      <w:marBottom w:val="0"/>
      <w:divBdr>
        <w:top w:val="none" w:sz="0" w:space="0" w:color="auto"/>
        <w:left w:val="none" w:sz="0" w:space="0" w:color="auto"/>
        <w:bottom w:val="none" w:sz="0" w:space="0" w:color="auto"/>
        <w:right w:val="none" w:sz="0" w:space="0" w:color="auto"/>
      </w:divBdr>
    </w:div>
    <w:div w:id="1114133817">
      <w:bodyDiv w:val="1"/>
      <w:marLeft w:val="0"/>
      <w:marRight w:val="0"/>
      <w:marTop w:val="0"/>
      <w:marBottom w:val="0"/>
      <w:divBdr>
        <w:top w:val="none" w:sz="0" w:space="0" w:color="auto"/>
        <w:left w:val="none" w:sz="0" w:space="0" w:color="auto"/>
        <w:bottom w:val="none" w:sz="0" w:space="0" w:color="auto"/>
        <w:right w:val="none" w:sz="0" w:space="0" w:color="auto"/>
      </w:divBdr>
    </w:div>
    <w:div w:id="1206529043">
      <w:bodyDiv w:val="1"/>
      <w:marLeft w:val="0"/>
      <w:marRight w:val="0"/>
      <w:marTop w:val="0"/>
      <w:marBottom w:val="0"/>
      <w:divBdr>
        <w:top w:val="none" w:sz="0" w:space="0" w:color="auto"/>
        <w:left w:val="none" w:sz="0" w:space="0" w:color="auto"/>
        <w:bottom w:val="none" w:sz="0" w:space="0" w:color="auto"/>
        <w:right w:val="none" w:sz="0" w:space="0" w:color="auto"/>
      </w:divBdr>
    </w:div>
    <w:div w:id="1371492452">
      <w:bodyDiv w:val="1"/>
      <w:marLeft w:val="0"/>
      <w:marRight w:val="0"/>
      <w:marTop w:val="0"/>
      <w:marBottom w:val="0"/>
      <w:divBdr>
        <w:top w:val="none" w:sz="0" w:space="0" w:color="auto"/>
        <w:left w:val="none" w:sz="0" w:space="0" w:color="auto"/>
        <w:bottom w:val="none" w:sz="0" w:space="0" w:color="auto"/>
        <w:right w:val="none" w:sz="0" w:space="0" w:color="auto"/>
      </w:divBdr>
    </w:div>
    <w:div w:id="20082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1621</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LESNIANSKI, Elizabeth</cp:lastModifiedBy>
  <cp:revision>2</cp:revision>
  <cp:lastPrinted>2013-10-22T09:14:00Z</cp:lastPrinted>
  <dcterms:created xsi:type="dcterms:W3CDTF">2023-09-13T15:25:00Z</dcterms:created>
  <dcterms:modified xsi:type="dcterms:W3CDTF">2023-09-13T15:25:00Z</dcterms:modified>
</cp:coreProperties>
</file>