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2495"/>
        <w:gridCol w:w="5994"/>
      </w:tblGrid>
      <w:tr w:rsidR="00F528BF" w14:paraId="1F76FF51" w14:textId="77777777" w:rsidTr="00F528BF">
        <w:tc>
          <w:tcPr>
            <w:tcW w:w="9242" w:type="dxa"/>
            <w:gridSpan w:val="3"/>
          </w:tcPr>
          <w:p w14:paraId="475C7714" w14:textId="77777777" w:rsidR="00F528BF" w:rsidRPr="00F528BF" w:rsidRDefault="00F528BF" w:rsidP="00F528BF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F528BF">
              <w:rPr>
                <w:b/>
                <w:i/>
                <w:sz w:val="28"/>
                <w:szCs w:val="28"/>
              </w:rPr>
              <w:t xml:space="preserve">Environment (Wales) Act 2016 Part 1 - Section 6 </w:t>
            </w:r>
          </w:p>
          <w:p w14:paraId="4151021F" w14:textId="77777777" w:rsidR="00F528BF" w:rsidRPr="00F528BF" w:rsidRDefault="00F528BF" w:rsidP="00F528BF">
            <w:pPr>
              <w:rPr>
                <w:b/>
                <w:i/>
                <w:sz w:val="28"/>
                <w:szCs w:val="28"/>
              </w:rPr>
            </w:pPr>
            <w:r w:rsidRPr="00F528BF">
              <w:rPr>
                <w:b/>
                <w:i/>
                <w:sz w:val="28"/>
                <w:szCs w:val="28"/>
              </w:rPr>
              <w:t xml:space="preserve">The Biodiversity and Resilience of Ecosystems Duty </w:t>
            </w:r>
          </w:p>
          <w:p w14:paraId="5BCB4084" w14:textId="77777777" w:rsidR="00F528BF" w:rsidRPr="00F528BF" w:rsidRDefault="00F528BF" w:rsidP="00E90BF2">
            <w:pPr>
              <w:rPr>
                <w:b/>
                <w:i/>
                <w:sz w:val="28"/>
                <w:szCs w:val="28"/>
              </w:rPr>
            </w:pPr>
            <w:r w:rsidRPr="00F528BF">
              <w:rPr>
                <w:b/>
                <w:i/>
                <w:sz w:val="28"/>
                <w:szCs w:val="28"/>
              </w:rPr>
              <w:t xml:space="preserve">Report 2019 </w:t>
            </w:r>
          </w:p>
        </w:tc>
      </w:tr>
      <w:tr w:rsidR="00F528BF" w14:paraId="74B2AD2E" w14:textId="77777777" w:rsidTr="00F528BF">
        <w:tc>
          <w:tcPr>
            <w:tcW w:w="9242" w:type="dxa"/>
            <w:gridSpan w:val="3"/>
          </w:tcPr>
          <w:p w14:paraId="332D8777" w14:textId="77777777" w:rsidR="00F528BF" w:rsidRPr="00F528BF" w:rsidRDefault="00F528BF" w:rsidP="00E90BF2">
            <w:pPr>
              <w:rPr>
                <w:b/>
                <w:i/>
                <w:sz w:val="28"/>
                <w:szCs w:val="28"/>
              </w:rPr>
            </w:pPr>
            <w:r w:rsidRPr="00F528BF">
              <w:rPr>
                <w:b/>
                <w:sz w:val="28"/>
                <w:szCs w:val="28"/>
              </w:rPr>
              <w:t>Name of Community Council:</w:t>
            </w:r>
            <w:r w:rsidRPr="00F528BF">
              <w:rPr>
                <w:sz w:val="28"/>
                <w:szCs w:val="28"/>
              </w:rPr>
              <w:t xml:space="preserve">  </w:t>
            </w:r>
            <w:r w:rsidRPr="00F528BF">
              <w:rPr>
                <w:b/>
                <w:sz w:val="28"/>
                <w:szCs w:val="28"/>
              </w:rPr>
              <w:t>EAST WILLIAMSTON COMMUNITY COUNCIL</w:t>
            </w:r>
          </w:p>
        </w:tc>
      </w:tr>
      <w:tr w:rsidR="00F528BF" w14:paraId="633A4D63" w14:textId="77777777" w:rsidTr="00F528BF">
        <w:tc>
          <w:tcPr>
            <w:tcW w:w="9242" w:type="dxa"/>
            <w:gridSpan w:val="3"/>
          </w:tcPr>
          <w:p w14:paraId="05AAAC75" w14:textId="77777777" w:rsidR="00F528BF" w:rsidRDefault="00F528BF" w:rsidP="00F528BF">
            <w:pPr>
              <w:rPr>
                <w:b/>
                <w:sz w:val="28"/>
                <w:szCs w:val="28"/>
              </w:rPr>
            </w:pPr>
            <w:r w:rsidRPr="00F528BF">
              <w:rPr>
                <w:b/>
                <w:sz w:val="28"/>
                <w:szCs w:val="28"/>
              </w:rPr>
              <w:t xml:space="preserve">Introduction and Context </w:t>
            </w:r>
          </w:p>
          <w:p w14:paraId="7FA6C9F5" w14:textId="77777777" w:rsidR="00F528BF" w:rsidRPr="00F528BF" w:rsidRDefault="00F528BF" w:rsidP="00F528BF">
            <w:pPr>
              <w:rPr>
                <w:b/>
                <w:sz w:val="28"/>
                <w:szCs w:val="28"/>
              </w:rPr>
            </w:pPr>
          </w:p>
          <w:p w14:paraId="3C9ECAD1" w14:textId="77777777" w:rsidR="00F528BF" w:rsidRDefault="00F528BF" w:rsidP="00F528BF">
            <w:r>
              <w:t xml:space="preserve">EAST WILLIAMSTON COMMUNITY COUNCIL </w:t>
            </w:r>
            <w:r w:rsidR="00D00D7D">
              <w:t xml:space="preserve">supplies </w:t>
            </w:r>
            <w:r>
              <w:t>a</w:t>
            </w:r>
            <w:r w:rsidR="00DF719F">
              <w:t xml:space="preserve"> wide</w:t>
            </w:r>
            <w:r>
              <w:t xml:space="preserve"> range of services t</w:t>
            </w:r>
            <w:r w:rsidR="00DF719F">
              <w:t>o its local com</w:t>
            </w:r>
            <w:r w:rsidR="00B366E4">
              <w:t>munity which have</w:t>
            </w:r>
            <w:r>
              <w:t xml:space="preserve"> an impact on biodiversity. </w:t>
            </w:r>
            <w:r w:rsidR="00D00D7D">
              <w:t xml:space="preserve"> These are provided</w:t>
            </w:r>
            <w:r w:rsidR="00DF719F">
              <w:t xml:space="preserve"> either through</w:t>
            </w:r>
            <w:r w:rsidR="00D00D7D">
              <w:t xml:space="preserve"> direct action or indirectly</w:t>
            </w:r>
            <w:r w:rsidR="00DF719F">
              <w:t xml:space="preserve"> by</w:t>
            </w:r>
            <w:r w:rsidR="00D00D7D">
              <w:t xml:space="preserve">  funding of local charitable organisations, and include </w:t>
            </w:r>
            <w:r>
              <w:t xml:space="preserve">: </w:t>
            </w:r>
          </w:p>
          <w:p w14:paraId="32D795DC" w14:textId="77777777" w:rsidR="00F528BF" w:rsidRDefault="00F528BF" w:rsidP="00F528BF">
            <w:r>
              <w:t xml:space="preserve"> </w:t>
            </w:r>
          </w:p>
          <w:p w14:paraId="139CDBE9" w14:textId="77777777" w:rsidR="00F528BF" w:rsidRDefault="00D00D7D" w:rsidP="00D00D7D">
            <w:pPr>
              <w:pStyle w:val="ListParagraph"/>
              <w:numPr>
                <w:ilvl w:val="0"/>
                <w:numId w:val="1"/>
              </w:numPr>
            </w:pPr>
            <w:r>
              <w:t xml:space="preserve">The management of three children’s ‘green’ play parks and family </w:t>
            </w:r>
            <w:r w:rsidR="00383C9F">
              <w:t xml:space="preserve">park </w:t>
            </w:r>
            <w:r>
              <w:t>areas</w:t>
            </w:r>
            <w:r w:rsidR="00383C9F">
              <w:t>.</w:t>
            </w:r>
            <w:r w:rsidR="00F528BF">
              <w:t xml:space="preserve"> </w:t>
            </w:r>
          </w:p>
          <w:p w14:paraId="03AD3BF6" w14:textId="77777777" w:rsidR="00F528BF" w:rsidRDefault="00F528BF" w:rsidP="00F528BF">
            <w:r>
              <w:t xml:space="preserve"> </w:t>
            </w:r>
          </w:p>
          <w:p w14:paraId="27E1F654" w14:textId="77777777" w:rsidR="00D00D7D" w:rsidRDefault="00D00D7D" w:rsidP="00F528BF">
            <w:pPr>
              <w:pStyle w:val="ListParagraph"/>
              <w:numPr>
                <w:ilvl w:val="0"/>
                <w:numId w:val="1"/>
              </w:numPr>
            </w:pPr>
            <w:r>
              <w:t>The management of a</w:t>
            </w:r>
            <w:r w:rsidR="00B366E4">
              <w:t xml:space="preserve">n </w:t>
            </w:r>
            <w:proofErr w:type="gramStart"/>
            <w:r w:rsidR="00B366E4">
              <w:t>award winning</w:t>
            </w:r>
            <w:proofErr w:type="gramEnd"/>
            <w:r w:rsidR="00383C9F">
              <w:t xml:space="preserve"> community nature reserve, </w:t>
            </w:r>
            <w:r>
              <w:t>woodland</w:t>
            </w:r>
            <w:r w:rsidR="00383C9F">
              <w:t xml:space="preserve"> park and nature trail.</w:t>
            </w:r>
          </w:p>
          <w:p w14:paraId="22B3C391" w14:textId="77777777" w:rsidR="00DF719F" w:rsidRDefault="00DF719F" w:rsidP="00DF719F">
            <w:pPr>
              <w:pStyle w:val="ListParagraph"/>
            </w:pPr>
          </w:p>
          <w:p w14:paraId="65625D5A" w14:textId="77777777" w:rsidR="00DF719F" w:rsidRDefault="00DF719F" w:rsidP="00F528BF">
            <w:pPr>
              <w:pStyle w:val="ListParagraph"/>
              <w:numPr>
                <w:ilvl w:val="0"/>
                <w:numId w:val="1"/>
              </w:numPr>
            </w:pPr>
            <w:r>
              <w:t>Sympathetic management of a number of areas of ‘village green’ and’ common’ within the Council area.</w:t>
            </w:r>
          </w:p>
          <w:p w14:paraId="09A43112" w14:textId="77777777" w:rsidR="00D00D7D" w:rsidRDefault="00D00D7D" w:rsidP="00D00D7D">
            <w:pPr>
              <w:pStyle w:val="ListParagraph"/>
            </w:pPr>
          </w:p>
          <w:p w14:paraId="7AFB3E2D" w14:textId="77777777" w:rsidR="00F528BF" w:rsidRDefault="00D00D7D" w:rsidP="00F528BF">
            <w:pPr>
              <w:pStyle w:val="ListParagraph"/>
              <w:numPr>
                <w:ilvl w:val="0"/>
                <w:numId w:val="1"/>
              </w:numPr>
            </w:pPr>
            <w:r>
              <w:t>Assistance to community allotment</w:t>
            </w:r>
            <w:r w:rsidR="00B366E4">
              <w:t>s</w:t>
            </w:r>
            <w:r>
              <w:t xml:space="preserve"> scheme.</w:t>
            </w:r>
            <w:r w:rsidR="00F528BF">
              <w:t xml:space="preserve"> </w:t>
            </w:r>
          </w:p>
          <w:p w14:paraId="138D3EDC" w14:textId="77777777" w:rsidR="00D00D7D" w:rsidRDefault="00D00D7D" w:rsidP="00D00D7D">
            <w:pPr>
              <w:pStyle w:val="ListParagraph"/>
            </w:pPr>
          </w:p>
          <w:p w14:paraId="2CB130CD" w14:textId="77777777" w:rsidR="00F528BF" w:rsidRDefault="00DF719F" w:rsidP="00F528BF">
            <w:pPr>
              <w:pStyle w:val="ListParagraph"/>
              <w:numPr>
                <w:ilvl w:val="0"/>
                <w:numId w:val="1"/>
              </w:numPr>
            </w:pPr>
            <w:r>
              <w:t>Funding a</w:t>
            </w:r>
            <w:r w:rsidR="00D00D7D">
              <w:t>ssistance to</w:t>
            </w:r>
            <w:r>
              <w:t xml:space="preserve"> qualifying</w:t>
            </w:r>
            <w:r w:rsidR="00D00D7D">
              <w:t xml:space="preserve"> local community</w:t>
            </w:r>
            <w:r>
              <w:t xml:space="preserve"> charitable organisations in the Council area. This impacts upo</w:t>
            </w:r>
            <w:r w:rsidR="00F528BF">
              <w:t xml:space="preserve">n biodiversity through cascading funding criteria.   </w:t>
            </w:r>
          </w:p>
          <w:p w14:paraId="24A9E8C3" w14:textId="77777777" w:rsidR="00F528BF" w:rsidRDefault="00F528BF" w:rsidP="00F528BF">
            <w:r>
              <w:t xml:space="preserve"> </w:t>
            </w:r>
          </w:p>
          <w:p w14:paraId="255354D6" w14:textId="77777777" w:rsidR="00F528BF" w:rsidRDefault="00DF719F" w:rsidP="00F528BF">
            <w:r>
              <w:t>The Council p</w:t>
            </w:r>
            <w:r w:rsidR="00F528BF">
              <w:t>romote</w:t>
            </w:r>
            <w:r>
              <w:t>s</w:t>
            </w:r>
            <w:r w:rsidR="00F528BF">
              <w:t xml:space="preserve"> sustainability and biodiversity by pursuing sustainability goals and sustainable practices whenever possible.  </w:t>
            </w:r>
          </w:p>
          <w:p w14:paraId="08EA60F9" w14:textId="77777777" w:rsidR="00F528BF" w:rsidRDefault="00F528BF" w:rsidP="00F528BF">
            <w:r>
              <w:t xml:space="preserve"> </w:t>
            </w:r>
          </w:p>
          <w:p w14:paraId="2296F205" w14:textId="77777777" w:rsidR="00F528BF" w:rsidRDefault="00DF719F" w:rsidP="00F528BF">
            <w:r>
              <w:t>It</w:t>
            </w:r>
            <w:r w:rsidR="00F528BF">
              <w:t xml:space="preserve"> serve</w:t>
            </w:r>
            <w:r>
              <w:t>s</w:t>
            </w:r>
            <w:r w:rsidR="00F528BF">
              <w:t xml:space="preserve"> approximately </w:t>
            </w:r>
            <w:r>
              <w:t>1700</w:t>
            </w:r>
            <w:r w:rsidR="00F528BF">
              <w:t xml:space="preserve"> residents. The </w:t>
            </w:r>
            <w:r w:rsidR="00B366E4">
              <w:t xml:space="preserve">Council </w:t>
            </w:r>
            <w:r w:rsidR="00F528BF">
              <w:t xml:space="preserve">precept for 2019-20 is </w:t>
            </w:r>
            <w:r>
              <w:t xml:space="preserve">circa </w:t>
            </w:r>
            <w:r w:rsidR="00F528BF">
              <w:t>£</w:t>
            </w:r>
            <w:r>
              <w:t>27,000</w:t>
            </w:r>
            <w:r w:rsidR="00F528BF">
              <w:t xml:space="preserve"> </w:t>
            </w:r>
          </w:p>
          <w:p w14:paraId="13CF8130" w14:textId="77777777" w:rsidR="00F528BF" w:rsidRDefault="00F528BF" w:rsidP="00F528BF">
            <w:r>
              <w:t xml:space="preserve"> </w:t>
            </w:r>
          </w:p>
          <w:p w14:paraId="1A9BB9F9" w14:textId="77777777" w:rsidR="00F528BF" w:rsidRDefault="00F528BF" w:rsidP="00E90BF2">
            <w:pPr>
              <w:rPr>
                <w:b/>
                <w:i/>
              </w:rPr>
            </w:pPr>
          </w:p>
        </w:tc>
      </w:tr>
      <w:tr w:rsidR="00DF719F" w14:paraId="15AA5A12" w14:textId="77777777" w:rsidTr="00A11F22">
        <w:tc>
          <w:tcPr>
            <w:tcW w:w="534" w:type="dxa"/>
          </w:tcPr>
          <w:p w14:paraId="4EB7B731" w14:textId="77777777" w:rsidR="00B366E4" w:rsidRDefault="00B366E4" w:rsidP="00E90BF2">
            <w:pPr>
              <w:rPr>
                <w:b/>
                <w:i/>
              </w:rPr>
            </w:pPr>
          </w:p>
          <w:p w14:paraId="78FB9FAD" w14:textId="77777777" w:rsidR="00B366E4" w:rsidRDefault="00B366E4" w:rsidP="00E90BF2">
            <w:pPr>
              <w:rPr>
                <w:b/>
                <w:i/>
              </w:rPr>
            </w:pPr>
          </w:p>
          <w:p w14:paraId="6829979F" w14:textId="77777777" w:rsidR="00B366E4" w:rsidRDefault="00B366E4" w:rsidP="00E90BF2">
            <w:pPr>
              <w:rPr>
                <w:b/>
                <w:i/>
              </w:rPr>
            </w:pPr>
          </w:p>
          <w:p w14:paraId="1EAA9EA2" w14:textId="77777777" w:rsidR="00B366E4" w:rsidRDefault="00B366E4" w:rsidP="00E90BF2">
            <w:pPr>
              <w:rPr>
                <w:b/>
                <w:i/>
              </w:rPr>
            </w:pPr>
          </w:p>
        </w:tc>
        <w:tc>
          <w:tcPr>
            <w:tcW w:w="2551" w:type="dxa"/>
          </w:tcPr>
          <w:p w14:paraId="12946799" w14:textId="77777777" w:rsidR="00A71A41" w:rsidRDefault="00A71A41" w:rsidP="00A71A41">
            <w:pPr>
              <w:rPr>
                <w:b/>
                <w:i/>
                <w:sz w:val="28"/>
                <w:szCs w:val="28"/>
              </w:rPr>
            </w:pPr>
          </w:p>
          <w:p w14:paraId="62571BA4" w14:textId="77777777" w:rsidR="00A71A41" w:rsidRPr="00B366E4" w:rsidRDefault="00A71A41" w:rsidP="00A71A41">
            <w:pPr>
              <w:rPr>
                <w:b/>
                <w:i/>
                <w:sz w:val="28"/>
                <w:szCs w:val="28"/>
              </w:rPr>
            </w:pPr>
            <w:r w:rsidRPr="00B366E4">
              <w:rPr>
                <w:b/>
                <w:i/>
                <w:sz w:val="28"/>
                <w:szCs w:val="28"/>
              </w:rPr>
              <w:t>Action Report</w:t>
            </w:r>
          </w:p>
          <w:p w14:paraId="42CC5239" w14:textId="77777777" w:rsidR="00DF719F" w:rsidRDefault="00DF719F" w:rsidP="00E90BF2">
            <w:pPr>
              <w:rPr>
                <w:b/>
                <w:i/>
              </w:rPr>
            </w:pPr>
          </w:p>
        </w:tc>
        <w:tc>
          <w:tcPr>
            <w:tcW w:w="6157" w:type="dxa"/>
          </w:tcPr>
          <w:p w14:paraId="337B20E9" w14:textId="77777777" w:rsidR="00DF719F" w:rsidRDefault="00DF719F" w:rsidP="00E90BF2">
            <w:pPr>
              <w:rPr>
                <w:b/>
                <w:i/>
              </w:rPr>
            </w:pPr>
          </w:p>
        </w:tc>
      </w:tr>
      <w:tr w:rsidR="00DF719F" w14:paraId="33094BA5" w14:textId="77777777" w:rsidTr="00A11F22">
        <w:tc>
          <w:tcPr>
            <w:tcW w:w="534" w:type="dxa"/>
          </w:tcPr>
          <w:p w14:paraId="434E2CB2" w14:textId="77777777" w:rsidR="00DF719F" w:rsidRPr="00B366E4" w:rsidRDefault="00DF719F" w:rsidP="00E90BF2">
            <w:pPr>
              <w:rPr>
                <w:i/>
              </w:rPr>
            </w:pPr>
          </w:p>
        </w:tc>
        <w:tc>
          <w:tcPr>
            <w:tcW w:w="2551" w:type="dxa"/>
          </w:tcPr>
          <w:p w14:paraId="29157F6F" w14:textId="77777777" w:rsidR="00DF719F" w:rsidRPr="009510F4" w:rsidRDefault="009510F4" w:rsidP="009510F4">
            <w:pPr>
              <w:jc w:val="center"/>
              <w:rPr>
                <w:b/>
              </w:rPr>
            </w:pPr>
            <w:r w:rsidRPr="009510F4">
              <w:rPr>
                <w:b/>
              </w:rPr>
              <w:t>Intent of Action</w:t>
            </w:r>
          </w:p>
        </w:tc>
        <w:tc>
          <w:tcPr>
            <w:tcW w:w="6157" w:type="dxa"/>
          </w:tcPr>
          <w:p w14:paraId="38C685D7" w14:textId="77777777" w:rsidR="00DF719F" w:rsidRPr="009510F4" w:rsidRDefault="009510F4" w:rsidP="009510F4">
            <w:pPr>
              <w:jc w:val="center"/>
              <w:rPr>
                <w:b/>
              </w:rPr>
            </w:pPr>
            <w:r w:rsidRPr="009510F4">
              <w:rPr>
                <w:b/>
              </w:rPr>
              <w:t>Resultant Action</w:t>
            </w:r>
          </w:p>
        </w:tc>
      </w:tr>
      <w:tr w:rsidR="00DF719F" w14:paraId="0BA7D097" w14:textId="77777777" w:rsidTr="00A11F22">
        <w:tc>
          <w:tcPr>
            <w:tcW w:w="534" w:type="dxa"/>
          </w:tcPr>
          <w:p w14:paraId="06A7B7CF" w14:textId="77777777" w:rsidR="00DF719F" w:rsidRDefault="00DF719F" w:rsidP="00E90BF2">
            <w:pPr>
              <w:rPr>
                <w:b/>
                <w:i/>
              </w:rPr>
            </w:pPr>
          </w:p>
        </w:tc>
        <w:tc>
          <w:tcPr>
            <w:tcW w:w="2551" w:type="dxa"/>
          </w:tcPr>
          <w:p w14:paraId="6B4342E2" w14:textId="77777777" w:rsidR="00DF719F" w:rsidRDefault="00DF719F" w:rsidP="00E90BF2">
            <w:pPr>
              <w:rPr>
                <w:b/>
                <w:i/>
              </w:rPr>
            </w:pPr>
          </w:p>
        </w:tc>
        <w:tc>
          <w:tcPr>
            <w:tcW w:w="6157" w:type="dxa"/>
          </w:tcPr>
          <w:p w14:paraId="0E69CB45" w14:textId="77777777" w:rsidR="00DF719F" w:rsidRDefault="00DF719F" w:rsidP="00E90BF2">
            <w:pPr>
              <w:rPr>
                <w:b/>
                <w:i/>
              </w:rPr>
            </w:pPr>
          </w:p>
        </w:tc>
      </w:tr>
      <w:tr w:rsidR="00DF719F" w14:paraId="6BCFDFBA" w14:textId="77777777" w:rsidTr="00A11F22">
        <w:tc>
          <w:tcPr>
            <w:tcW w:w="534" w:type="dxa"/>
          </w:tcPr>
          <w:p w14:paraId="3FF9DF03" w14:textId="77777777" w:rsidR="00DF719F" w:rsidRPr="009510F4" w:rsidRDefault="006E6F15" w:rsidP="00E90BF2">
            <w:r>
              <w:t>1.</w:t>
            </w:r>
          </w:p>
        </w:tc>
        <w:tc>
          <w:tcPr>
            <w:tcW w:w="2551" w:type="dxa"/>
          </w:tcPr>
          <w:p w14:paraId="6FED4BBB" w14:textId="77777777" w:rsidR="00DF719F" w:rsidRPr="00203A5D" w:rsidRDefault="00203A5D" w:rsidP="00E90BF2">
            <w:r>
              <w:t>To make biodiversity integral to formal decision making</w:t>
            </w:r>
          </w:p>
        </w:tc>
        <w:tc>
          <w:tcPr>
            <w:tcW w:w="6157" w:type="dxa"/>
          </w:tcPr>
          <w:p w14:paraId="7D7F365F" w14:textId="77777777" w:rsidR="00203A5D" w:rsidRPr="00D96A82" w:rsidRDefault="00A11F22" w:rsidP="00D96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03A5D" w:rsidRPr="00D96A82">
              <w:rPr>
                <w:sz w:val="24"/>
                <w:szCs w:val="24"/>
              </w:rPr>
              <w:t xml:space="preserve">EWCC commits </w:t>
            </w:r>
            <w:r w:rsidR="003858C9">
              <w:rPr>
                <w:sz w:val="24"/>
                <w:szCs w:val="24"/>
              </w:rPr>
              <w:t xml:space="preserve">in its </w:t>
            </w:r>
            <w:r>
              <w:rPr>
                <w:sz w:val="24"/>
                <w:szCs w:val="24"/>
              </w:rPr>
              <w:t xml:space="preserve">Environmental Policy </w:t>
            </w:r>
            <w:r w:rsidR="00203A5D" w:rsidRPr="00D96A82">
              <w:rPr>
                <w:sz w:val="24"/>
                <w:szCs w:val="24"/>
              </w:rPr>
              <w:t xml:space="preserve">to ensuring that all </w:t>
            </w:r>
            <w:r w:rsidR="00D96A82" w:rsidRPr="00D96A82">
              <w:rPr>
                <w:sz w:val="24"/>
                <w:szCs w:val="24"/>
              </w:rPr>
              <w:t>decisions made by councillors reflect and</w:t>
            </w:r>
            <w:r w:rsidR="00203A5D" w:rsidRPr="00D96A82">
              <w:rPr>
                <w:sz w:val="24"/>
                <w:szCs w:val="24"/>
              </w:rPr>
              <w:t xml:space="preserve"> comply with all relevant legislation, both local and national.  The </w:t>
            </w:r>
            <w:r w:rsidR="00D96A82" w:rsidRPr="00D96A82">
              <w:rPr>
                <w:sz w:val="24"/>
                <w:szCs w:val="24"/>
              </w:rPr>
              <w:t>Council i</w:t>
            </w:r>
            <w:r w:rsidR="00203A5D" w:rsidRPr="00D96A82">
              <w:rPr>
                <w:sz w:val="24"/>
                <w:szCs w:val="24"/>
              </w:rPr>
              <w:t>s committed to the pre</w:t>
            </w:r>
            <w:r w:rsidR="00D96A82" w:rsidRPr="00D96A82">
              <w:rPr>
                <w:sz w:val="24"/>
                <w:szCs w:val="24"/>
              </w:rPr>
              <w:t>vention of pollution and it seeks</w:t>
            </w:r>
            <w:r w:rsidR="00203A5D" w:rsidRPr="00D96A82">
              <w:rPr>
                <w:sz w:val="24"/>
                <w:szCs w:val="24"/>
              </w:rPr>
              <w:t xml:space="preserve"> to continuously improve its environmental performance through</w:t>
            </w:r>
            <w:r w:rsidR="00D96A82">
              <w:rPr>
                <w:sz w:val="24"/>
                <w:szCs w:val="24"/>
              </w:rPr>
              <w:t>:</w:t>
            </w:r>
            <w:r w:rsidR="00203A5D" w:rsidRPr="00D96A82">
              <w:rPr>
                <w:sz w:val="24"/>
                <w:szCs w:val="24"/>
              </w:rPr>
              <w:t xml:space="preserve"> </w:t>
            </w:r>
          </w:p>
          <w:p w14:paraId="1455DB04" w14:textId="77777777" w:rsidR="00D96A82" w:rsidRDefault="00D96A82" w:rsidP="00D96A82">
            <w:pPr>
              <w:rPr>
                <w:sz w:val="24"/>
                <w:szCs w:val="24"/>
              </w:rPr>
            </w:pPr>
          </w:p>
          <w:p w14:paraId="3CBFEFB6" w14:textId="77777777" w:rsidR="00203A5D" w:rsidRDefault="00D96A82" w:rsidP="00A11F2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Actively minimising</w:t>
            </w:r>
            <w:r w:rsidR="00203A5D">
              <w:rPr>
                <w:sz w:val="24"/>
                <w:szCs w:val="24"/>
              </w:rPr>
              <w:t xml:space="preserve"> waste by reducing avoidable production of waste and reusing and recycling waste products wherever practicable. </w:t>
            </w:r>
          </w:p>
          <w:p w14:paraId="2A5BE8FE" w14:textId="77777777" w:rsidR="00203A5D" w:rsidRDefault="00D96A82" w:rsidP="00A11F2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Maximising </w:t>
            </w:r>
            <w:r w:rsidR="00203A5D">
              <w:rPr>
                <w:sz w:val="24"/>
                <w:szCs w:val="24"/>
              </w:rPr>
              <w:t>efficient use of natural resources through relevant ‘best practice’ guidelines.</w:t>
            </w:r>
          </w:p>
          <w:p w14:paraId="230623E1" w14:textId="77777777" w:rsidR="00203A5D" w:rsidRDefault="00203A5D" w:rsidP="00A11F2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Operat</w:t>
            </w:r>
            <w:r w:rsidR="00D96A82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a procurement system which ensures, </w:t>
            </w:r>
            <w:r w:rsidR="00D96A82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lastRenderedPageBreak/>
              <w:t>so</w:t>
            </w:r>
            <w:r w:rsidR="00D96A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far as is practicable, that it purchases materials from recycled or sustainable sources.</w:t>
            </w:r>
          </w:p>
          <w:p w14:paraId="3D9B2CC8" w14:textId="77777777" w:rsidR="00203A5D" w:rsidRDefault="00D96A82" w:rsidP="00A11F2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Reducing</w:t>
            </w:r>
            <w:r w:rsidR="00203A5D">
              <w:rPr>
                <w:sz w:val="24"/>
                <w:szCs w:val="24"/>
              </w:rPr>
              <w:t xml:space="preserve"> the amount of energy consumed by efficient use of equipment</w:t>
            </w:r>
            <w:r>
              <w:rPr>
                <w:sz w:val="24"/>
                <w:szCs w:val="24"/>
              </w:rPr>
              <w:t>.</w:t>
            </w:r>
            <w:r w:rsidR="00203A5D">
              <w:rPr>
                <w:sz w:val="24"/>
                <w:szCs w:val="24"/>
              </w:rPr>
              <w:t xml:space="preserve"> </w:t>
            </w:r>
          </w:p>
          <w:p w14:paraId="0511B76C" w14:textId="77777777" w:rsidR="00203A5D" w:rsidRDefault="00203A5D" w:rsidP="00A11F2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Contin</w:t>
            </w:r>
            <w:r w:rsidR="00D96A82">
              <w:rPr>
                <w:sz w:val="24"/>
                <w:szCs w:val="24"/>
              </w:rPr>
              <w:t xml:space="preserve">uing to encourage other organisations </w:t>
            </w:r>
            <w:r>
              <w:rPr>
                <w:sz w:val="24"/>
                <w:szCs w:val="24"/>
              </w:rPr>
              <w:t xml:space="preserve">involved with the </w:t>
            </w:r>
            <w:r w:rsidR="00D96A82">
              <w:rPr>
                <w:sz w:val="24"/>
                <w:szCs w:val="24"/>
              </w:rPr>
              <w:t>Council</w:t>
            </w:r>
            <w:r>
              <w:rPr>
                <w:sz w:val="24"/>
                <w:szCs w:val="24"/>
              </w:rPr>
              <w:t xml:space="preserve"> to adopt its environmental principles.</w:t>
            </w:r>
            <w:r w:rsidR="005610C8">
              <w:rPr>
                <w:sz w:val="24"/>
                <w:szCs w:val="24"/>
              </w:rPr>
              <w:t xml:space="preserve">  Reviewing the Policy on an annual basis.</w:t>
            </w:r>
          </w:p>
          <w:p w14:paraId="13B657A5" w14:textId="77777777" w:rsidR="00A11F22" w:rsidRDefault="00A11F22" w:rsidP="00A11F22">
            <w:pPr>
              <w:ind w:left="720"/>
              <w:rPr>
                <w:sz w:val="24"/>
                <w:szCs w:val="24"/>
              </w:rPr>
            </w:pPr>
          </w:p>
          <w:p w14:paraId="554D0B43" w14:textId="77777777" w:rsidR="00527739" w:rsidRDefault="00A11F22" w:rsidP="00D96A82">
            <w:r>
              <w:rPr>
                <w:sz w:val="24"/>
                <w:szCs w:val="24"/>
              </w:rPr>
              <w:t xml:space="preserve">2.  EWCC takes into </w:t>
            </w:r>
            <w:r>
              <w:t xml:space="preserve">account biodiversity considerations when considering planning applications and seeks to ensure that wherever possible any granting of planning consent preserves green corridors, </w:t>
            </w:r>
            <w:r w:rsidR="006E6F15">
              <w:t xml:space="preserve">wild-life habitat, </w:t>
            </w:r>
            <w:r>
              <w:t>footpaths, mature trees a</w:t>
            </w:r>
            <w:r w:rsidR="00BB6BAB">
              <w:t>nd hedge-banks and the like. It similarly</w:t>
            </w:r>
            <w:r>
              <w:t xml:space="preserve"> reviews </w:t>
            </w:r>
            <w:r w:rsidR="00BB6BAB">
              <w:t>the draft Local Development Plan prepared by</w:t>
            </w:r>
            <w:r w:rsidR="006E6F15">
              <w:t xml:space="preserve"> the County Council. It </w:t>
            </w:r>
            <w:proofErr w:type="gramStart"/>
            <w:r w:rsidR="006E6F15">
              <w:t xml:space="preserve">enables </w:t>
            </w:r>
            <w:r w:rsidR="00BB6BAB">
              <w:t xml:space="preserve"> public</w:t>
            </w:r>
            <w:proofErr w:type="gramEnd"/>
            <w:r w:rsidR="00BB6BAB">
              <w:t xml:space="preserve"> consultation on this</w:t>
            </w:r>
            <w:r w:rsidR="006E6F15">
              <w:t xml:space="preserve"> and submits the</w:t>
            </w:r>
            <w:r w:rsidR="00BB6BAB">
              <w:t xml:space="preserve"> findings thereon</w:t>
            </w:r>
            <w:r w:rsidR="006E6F15">
              <w:t xml:space="preserve"> to County Council</w:t>
            </w:r>
            <w:r w:rsidR="00BB6BAB">
              <w:t>.</w:t>
            </w:r>
            <w:r>
              <w:t xml:space="preserve"> </w:t>
            </w:r>
          </w:p>
          <w:p w14:paraId="07B5FDA2" w14:textId="77777777" w:rsidR="00DF719F" w:rsidRPr="00203A5D" w:rsidRDefault="00A11F22" w:rsidP="00D96A82">
            <w:r>
              <w:t xml:space="preserve"> </w:t>
            </w:r>
          </w:p>
        </w:tc>
      </w:tr>
      <w:tr w:rsidR="00DF719F" w14:paraId="79A3F2C9" w14:textId="77777777" w:rsidTr="00A11F22">
        <w:tc>
          <w:tcPr>
            <w:tcW w:w="534" w:type="dxa"/>
          </w:tcPr>
          <w:p w14:paraId="20C6E566" w14:textId="77777777" w:rsidR="00DF719F" w:rsidRPr="006E6F15" w:rsidRDefault="006E6F15" w:rsidP="00E90BF2">
            <w:r>
              <w:lastRenderedPageBreak/>
              <w:t>2.</w:t>
            </w:r>
          </w:p>
        </w:tc>
        <w:tc>
          <w:tcPr>
            <w:tcW w:w="2551" w:type="dxa"/>
          </w:tcPr>
          <w:p w14:paraId="095B333B" w14:textId="77777777" w:rsidR="00DF719F" w:rsidRPr="00A11F22" w:rsidRDefault="006E6F15" w:rsidP="00E90BF2">
            <w:r>
              <w:t xml:space="preserve">To restore and create habitats </w:t>
            </w:r>
          </w:p>
        </w:tc>
        <w:tc>
          <w:tcPr>
            <w:tcW w:w="6157" w:type="dxa"/>
          </w:tcPr>
          <w:p w14:paraId="0AC90241" w14:textId="77777777" w:rsidR="00DF719F" w:rsidRDefault="006E6F15" w:rsidP="00E90BF2">
            <w:r>
              <w:t xml:space="preserve">1.  EWCC </w:t>
            </w:r>
            <w:r w:rsidR="00527739">
              <w:t xml:space="preserve">leases 25 acres of parkland from </w:t>
            </w:r>
            <w:r w:rsidR="005220FF">
              <w:t>the</w:t>
            </w:r>
            <w:r w:rsidR="00527739">
              <w:t xml:space="preserve"> local Community Association</w:t>
            </w:r>
            <w:r w:rsidR="005220FF">
              <w:t xml:space="preserve"> (a registered charity)</w:t>
            </w:r>
            <w:r w:rsidR="00527739">
              <w:t>.  It works</w:t>
            </w:r>
            <w:r w:rsidR="005220FF">
              <w:t xml:space="preserve"> closely</w:t>
            </w:r>
            <w:r w:rsidR="00527739">
              <w:t xml:space="preserve"> with the Association to fund the sympathetic maintenance of the park and its long-term development in accordance with the plans drawn up with advice from the local county council biodiversity officers. </w:t>
            </w:r>
          </w:p>
          <w:p w14:paraId="5C682458" w14:textId="77777777" w:rsidR="00527739" w:rsidRDefault="00527739" w:rsidP="00E90BF2"/>
          <w:p w14:paraId="22472EAB" w14:textId="77777777" w:rsidR="00623AF1" w:rsidRDefault="00623AF1" w:rsidP="00E90BF2">
            <w:r>
              <w:t>Routine mowing etc contracts are let directly by the Council</w:t>
            </w:r>
          </w:p>
          <w:p w14:paraId="1FD622C6" w14:textId="77777777" w:rsidR="00623AF1" w:rsidRDefault="00623AF1" w:rsidP="00E90BF2"/>
          <w:p w14:paraId="7500D8CC" w14:textId="77777777" w:rsidR="00527739" w:rsidRDefault="00623AF1" w:rsidP="00E90BF2">
            <w:r>
              <w:t>Additional f</w:t>
            </w:r>
            <w:r w:rsidR="00527739">
              <w:t>unding is provided to local volunteer groups</w:t>
            </w:r>
            <w:r>
              <w:t xml:space="preserve"> to enable:</w:t>
            </w:r>
          </w:p>
          <w:p w14:paraId="3C8A0644" w14:textId="77777777" w:rsidR="00527739" w:rsidRDefault="00527739" w:rsidP="00E90BF2"/>
          <w:p w14:paraId="161F37CC" w14:textId="77777777" w:rsidR="00527739" w:rsidRDefault="00527739" w:rsidP="00621A03">
            <w:pPr>
              <w:pStyle w:val="ListParagraph"/>
              <w:numPr>
                <w:ilvl w:val="0"/>
                <w:numId w:val="4"/>
              </w:numPr>
            </w:pPr>
            <w:r>
              <w:t xml:space="preserve">Purchase of </w:t>
            </w:r>
            <w:r w:rsidR="005220FF">
              <w:t xml:space="preserve">essential </w:t>
            </w:r>
            <w:r>
              <w:t>tools and machinery</w:t>
            </w:r>
            <w:r w:rsidR="00623AF1">
              <w:t xml:space="preserve"> </w:t>
            </w:r>
            <w:r w:rsidR="005220FF">
              <w:t xml:space="preserve"> </w:t>
            </w:r>
          </w:p>
          <w:p w14:paraId="46AC3F76" w14:textId="77777777" w:rsidR="00527739" w:rsidRDefault="00527739" w:rsidP="00621A03">
            <w:pPr>
              <w:pStyle w:val="ListParagraph"/>
              <w:numPr>
                <w:ilvl w:val="0"/>
                <w:numId w:val="4"/>
              </w:numPr>
            </w:pPr>
            <w:r>
              <w:t>New planting schemes</w:t>
            </w:r>
          </w:p>
          <w:p w14:paraId="590B6E1A" w14:textId="77777777" w:rsidR="00527739" w:rsidRDefault="00527739" w:rsidP="00621A03">
            <w:pPr>
              <w:pStyle w:val="ListParagraph"/>
              <w:numPr>
                <w:ilvl w:val="0"/>
                <w:numId w:val="4"/>
              </w:numPr>
            </w:pPr>
            <w:r>
              <w:t>Development of community allotment scheme</w:t>
            </w:r>
          </w:p>
          <w:p w14:paraId="268BCC4A" w14:textId="77777777" w:rsidR="005220FF" w:rsidRDefault="005220FF" w:rsidP="00621A03">
            <w:pPr>
              <w:pStyle w:val="ListParagraph"/>
              <w:numPr>
                <w:ilvl w:val="0"/>
                <w:numId w:val="4"/>
              </w:numPr>
            </w:pPr>
            <w:r>
              <w:t>Manufacture / installation of bird and bat boxes</w:t>
            </w:r>
          </w:p>
          <w:p w14:paraId="5C28FB7D" w14:textId="77777777" w:rsidR="005220FF" w:rsidRDefault="005220FF" w:rsidP="00621A03">
            <w:pPr>
              <w:pStyle w:val="ListParagraph"/>
              <w:numPr>
                <w:ilvl w:val="0"/>
                <w:numId w:val="4"/>
              </w:numPr>
            </w:pPr>
            <w:r>
              <w:t>Bat surveys</w:t>
            </w:r>
          </w:p>
          <w:p w14:paraId="2B44C4A0" w14:textId="77777777" w:rsidR="00161A1A" w:rsidRDefault="005220FF" w:rsidP="00621A03">
            <w:pPr>
              <w:pStyle w:val="ListParagraph"/>
              <w:numPr>
                <w:ilvl w:val="0"/>
                <w:numId w:val="4"/>
              </w:numPr>
            </w:pPr>
            <w:r>
              <w:t>Training (H&amp;S, chainsaw use</w:t>
            </w:r>
            <w:r w:rsidR="00284E49">
              <w:t>, hedge-laying</w:t>
            </w:r>
            <w:r>
              <w:t xml:space="preserve"> etc.)</w:t>
            </w:r>
          </w:p>
          <w:p w14:paraId="0837FC47" w14:textId="77777777" w:rsidR="00623AF1" w:rsidRDefault="00623AF1" w:rsidP="00621A03">
            <w:pPr>
              <w:pStyle w:val="ListParagraph"/>
              <w:numPr>
                <w:ilvl w:val="0"/>
                <w:numId w:val="4"/>
              </w:numPr>
            </w:pPr>
            <w:r>
              <w:t>Etc.</w:t>
            </w:r>
          </w:p>
          <w:p w14:paraId="66D5F493" w14:textId="77777777" w:rsidR="005220FF" w:rsidRDefault="005220FF" w:rsidP="00527739">
            <w:pPr>
              <w:ind w:left="720"/>
            </w:pPr>
          </w:p>
          <w:p w14:paraId="3914A1DD" w14:textId="77777777" w:rsidR="00161A1A" w:rsidRDefault="00284E49" w:rsidP="00623AF1">
            <w:r>
              <w:t xml:space="preserve">2. </w:t>
            </w:r>
            <w:r w:rsidR="00623AF1">
              <w:t xml:space="preserve">Public </w:t>
            </w:r>
            <w:r w:rsidR="00161A1A">
              <w:t>awareness is raised by the entering of competitions and winning of a number of awards from national environmental bodies.</w:t>
            </w:r>
          </w:p>
          <w:p w14:paraId="67927BCA" w14:textId="77777777" w:rsidR="005220FF" w:rsidRPr="006E6F15" w:rsidRDefault="005220FF" w:rsidP="005220FF"/>
        </w:tc>
      </w:tr>
      <w:tr w:rsidR="00DF719F" w14:paraId="7DEEF00E" w14:textId="77777777" w:rsidTr="00A11F22">
        <w:tc>
          <w:tcPr>
            <w:tcW w:w="534" w:type="dxa"/>
          </w:tcPr>
          <w:p w14:paraId="21A5F345" w14:textId="77777777" w:rsidR="00DF719F" w:rsidRPr="00161A1A" w:rsidRDefault="00161A1A" w:rsidP="00E90BF2">
            <w:r>
              <w:t>3.</w:t>
            </w:r>
          </w:p>
        </w:tc>
        <w:tc>
          <w:tcPr>
            <w:tcW w:w="2551" w:type="dxa"/>
          </w:tcPr>
          <w:p w14:paraId="7672676B" w14:textId="77777777" w:rsidR="00DF719F" w:rsidRPr="00161A1A" w:rsidRDefault="00284E49" w:rsidP="00E90BF2">
            <w:r>
              <w:t>To support other organisations</w:t>
            </w:r>
          </w:p>
        </w:tc>
        <w:tc>
          <w:tcPr>
            <w:tcW w:w="6157" w:type="dxa"/>
          </w:tcPr>
          <w:p w14:paraId="1DF66D68" w14:textId="77777777" w:rsidR="00DF719F" w:rsidRDefault="00284E49" w:rsidP="00621A03">
            <w:r>
              <w:t>1. EWCC actively supports</w:t>
            </w:r>
            <w:r w:rsidR="00621A03">
              <w:t xml:space="preserve"> other</w:t>
            </w:r>
            <w:r>
              <w:t xml:space="preserve"> local organi</w:t>
            </w:r>
            <w:r w:rsidR="00621A03">
              <w:t xml:space="preserve">sation in their </w:t>
            </w:r>
            <w:r>
              <w:t>commitment to these aims</w:t>
            </w:r>
            <w:r w:rsidR="00621A03">
              <w:t>, for example:</w:t>
            </w:r>
          </w:p>
          <w:p w14:paraId="11CFFA3D" w14:textId="77777777" w:rsidR="00621A03" w:rsidRDefault="00621A03" w:rsidP="00621A03"/>
          <w:p w14:paraId="72BFA643" w14:textId="77777777" w:rsidR="00621A03" w:rsidRDefault="00621A03" w:rsidP="00621A03">
            <w:pPr>
              <w:pStyle w:val="ListParagraph"/>
              <w:numPr>
                <w:ilvl w:val="0"/>
                <w:numId w:val="5"/>
              </w:numPr>
            </w:pPr>
            <w:r>
              <w:t>Facilitating installation of solar power to Community Hall</w:t>
            </w:r>
          </w:p>
          <w:p w14:paraId="3D5A49B5" w14:textId="77777777" w:rsidR="00621A03" w:rsidRDefault="00621A03" w:rsidP="00621A03">
            <w:pPr>
              <w:pStyle w:val="ListParagraph"/>
              <w:numPr>
                <w:ilvl w:val="0"/>
                <w:numId w:val="5"/>
              </w:numPr>
            </w:pPr>
            <w:r>
              <w:t>Making access available to local college and schools for training days, nature rambles etc in park</w:t>
            </w:r>
          </w:p>
          <w:p w14:paraId="4BCA77D9" w14:textId="77777777" w:rsidR="00D9183D" w:rsidRDefault="00D9183D" w:rsidP="00D9183D">
            <w:pPr>
              <w:pStyle w:val="ListParagraph"/>
              <w:ind w:left="1440"/>
            </w:pPr>
          </w:p>
          <w:p w14:paraId="3164AA88" w14:textId="77777777" w:rsidR="00621A03" w:rsidRPr="00284E49" w:rsidRDefault="00621A03" w:rsidP="00621A03">
            <w:pPr>
              <w:ind w:left="720"/>
            </w:pPr>
          </w:p>
        </w:tc>
      </w:tr>
      <w:tr w:rsidR="00D9183D" w14:paraId="040919BC" w14:textId="77777777" w:rsidTr="00D9183D">
        <w:tc>
          <w:tcPr>
            <w:tcW w:w="9242" w:type="dxa"/>
            <w:gridSpan w:val="3"/>
          </w:tcPr>
          <w:p w14:paraId="527C4252" w14:textId="77777777" w:rsidR="00D9183D" w:rsidRPr="00D9183D" w:rsidRDefault="00D9183D" w:rsidP="009625F1">
            <w:pPr>
              <w:pStyle w:val="Default"/>
              <w:rPr>
                <w:b/>
                <w:i/>
                <w:sz w:val="23"/>
                <w:szCs w:val="23"/>
              </w:rPr>
            </w:pPr>
            <w:r w:rsidRPr="00D9183D">
              <w:rPr>
                <w:b/>
                <w:bCs/>
                <w:i/>
                <w:sz w:val="23"/>
                <w:szCs w:val="23"/>
              </w:rPr>
              <w:t xml:space="preserve">Review </w:t>
            </w:r>
            <w:r w:rsidRPr="00D9183D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of</w:t>
            </w:r>
            <w:r w:rsidRPr="00D9183D">
              <w:rPr>
                <w:b/>
                <w:bCs/>
                <w:i/>
                <w:sz w:val="23"/>
                <w:szCs w:val="23"/>
              </w:rPr>
              <w:t xml:space="preserve"> s6 duty </w:t>
            </w:r>
          </w:p>
        </w:tc>
      </w:tr>
      <w:tr w:rsidR="00D9183D" w14:paraId="5DD6A8F7" w14:textId="77777777" w:rsidTr="00D9183D">
        <w:tc>
          <w:tcPr>
            <w:tcW w:w="9242" w:type="dxa"/>
            <w:gridSpan w:val="3"/>
          </w:tcPr>
          <w:p w14:paraId="6C2D01E2" w14:textId="77777777" w:rsidR="00D9183D" w:rsidRDefault="002F1A3D" w:rsidP="00D9183D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What have the positives been</w:t>
            </w:r>
            <w:r w:rsidR="00D9183D">
              <w:t>?</w:t>
            </w:r>
          </w:p>
          <w:p w14:paraId="15AE2AF9" w14:textId="77777777" w:rsidR="00D9183D" w:rsidRDefault="00D9183D" w:rsidP="00D9183D"/>
          <w:p w14:paraId="55B34D46" w14:textId="77777777" w:rsidR="002F1A3D" w:rsidRDefault="00D9183D" w:rsidP="00D9183D">
            <w:pPr>
              <w:pStyle w:val="ListParagraph"/>
            </w:pPr>
            <w:r>
              <w:t xml:space="preserve">The community park and woodland and community green areas continue to thrive and mature, encouraging an ever increasing </w:t>
            </w:r>
            <w:r w:rsidR="002F1A3D">
              <w:t>bio-</w:t>
            </w:r>
            <w:r>
              <w:t>diversity of trees</w:t>
            </w:r>
            <w:r w:rsidR="002F1A3D">
              <w:t xml:space="preserve">, plant and wildlife.  Support, in terms of use of green spaces, is very healthy </w:t>
            </w:r>
          </w:p>
          <w:p w14:paraId="5AA866D2" w14:textId="77777777" w:rsidR="002F1A3D" w:rsidRDefault="002F1A3D" w:rsidP="00D9183D">
            <w:pPr>
              <w:pStyle w:val="ListParagraph"/>
            </w:pPr>
          </w:p>
          <w:p w14:paraId="097D71D1" w14:textId="77777777" w:rsidR="002F1A3D" w:rsidRDefault="002F1A3D" w:rsidP="002F1A3D">
            <w:pPr>
              <w:pStyle w:val="ListParagraph"/>
              <w:numPr>
                <w:ilvl w:val="0"/>
                <w:numId w:val="6"/>
              </w:numPr>
            </w:pPr>
            <w:r>
              <w:t>What have challenges been?</w:t>
            </w:r>
          </w:p>
          <w:p w14:paraId="2C840524" w14:textId="77777777" w:rsidR="002F1A3D" w:rsidRDefault="002F1A3D" w:rsidP="002F1A3D"/>
          <w:p w14:paraId="5FC601FB" w14:textId="77777777" w:rsidR="002F1A3D" w:rsidRDefault="002F1A3D" w:rsidP="002F1A3D">
            <w:pPr>
              <w:ind w:left="720"/>
            </w:pPr>
            <w:r>
              <w:t>Difficulty in encouraging the necessary numbers of volunteers, particularly in the younger age groups.</w:t>
            </w:r>
          </w:p>
          <w:p w14:paraId="4A46D419" w14:textId="77777777" w:rsidR="002F1A3D" w:rsidRDefault="002F1A3D" w:rsidP="002F1A3D">
            <w:pPr>
              <w:ind w:left="720"/>
            </w:pPr>
          </w:p>
          <w:p w14:paraId="1A439BBA" w14:textId="77777777" w:rsidR="002F1A3D" w:rsidRDefault="002F1A3D" w:rsidP="002F1A3D">
            <w:pPr>
              <w:ind w:left="720"/>
            </w:pPr>
            <w:r>
              <w:t>The cost and logistics of addressing the issue of ash die-back disease in our woodland areas.</w:t>
            </w:r>
          </w:p>
          <w:p w14:paraId="2EB9DD7A" w14:textId="77777777" w:rsidR="002F1A3D" w:rsidRDefault="002F1A3D" w:rsidP="002F1A3D">
            <w:pPr>
              <w:ind w:left="720"/>
            </w:pPr>
          </w:p>
          <w:p w14:paraId="2B725FEC" w14:textId="77777777" w:rsidR="00D9183D" w:rsidRDefault="002F1A3D" w:rsidP="002F1A3D">
            <w:pPr>
              <w:pStyle w:val="ListParagraph"/>
              <w:numPr>
                <w:ilvl w:val="0"/>
                <w:numId w:val="6"/>
              </w:numPr>
            </w:pPr>
            <w:r>
              <w:t>Progress will be monitored through regular discussion and collaboration with other local stakeholders.</w:t>
            </w:r>
            <w:r w:rsidR="00D9183D">
              <w:br/>
            </w:r>
          </w:p>
        </w:tc>
      </w:tr>
    </w:tbl>
    <w:p w14:paraId="0F1CE978" w14:textId="77777777" w:rsidR="00E90BF2" w:rsidRDefault="00E90BF2" w:rsidP="00E90BF2"/>
    <w:p w14:paraId="63355CFC" w14:textId="77777777" w:rsidR="00D9183D" w:rsidRDefault="00D9183D" w:rsidP="00E90BF2"/>
    <w:p w14:paraId="113D18D3" w14:textId="77777777" w:rsidR="00743842" w:rsidRDefault="00743842" w:rsidP="00743842">
      <w:pPr>
        <w:rPr>
          <w:sz w:val="24"/>
          <w:szCs w:val="24"/>
        </w:rPr>
      </w:pPr>
    </w:p>
    <w:p w14:paraId="6FEE11FE" w14:textId="77777777" w:rsidR="00F528BF" w:rsidRDefault="00F528BF" w:rsidP="00E90BF2"/>
    <w:p w14:paraId="1B353815" w14:textId="77777777" w:rsidR="00E90BF2" w:rsidRDefault="00E90BF2" w:rsidP="00E90BF2"/>
    <w:sectPr w:rsidR="00E90BF2" w:rsidSect="00546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1453"/>
    <w:multiLevelType w:val="hybridMultilevel"/>
    <w:tmpl w:val="977ACA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644BDF"/>
    <w:multiLevelType w:val="hybridMultilevel"/>
    <w:tmpl w:val="2FC4E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7701"/>
    <w:multiLevelType w:val="hybridMultilevel"/>
    <w:tmpl w:val="5E12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7347F"/>
    <w:multiLevelType w:val="hybridMultilevel"/>
    <w:tmpl w:val="6B36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72046"/>
    <w:multiLevelType w:val="hybridMultilevel"/>
    <w:tmpl w:val="2A64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B5A93"/>
    <w:multiLevelType w:val="hybridMultilevel"/>
    <w:tmpl w:val="30B28C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F2"/>
    <w:rsid w:val="00161A1A"/>
    <w:rsid w:val="001820CF"/>
    <w:rsid w:val="001D1E86"/>
    <w:rsid w:val="00203A5D"/>
    <w:rsid w:val="00284E49"/>
    <w:rsid w:val="002F1A3D"/>
    <w:rsid w:val="003072AE"/>
    <w:rsid w:val="00383C9F"/>
    <w:rsid w:val="003858C9"/>
    <w:rsid w:val="004A7100"/>
    <w:rsid w:val="00513CD4"/>
    <w:rsid w:val="005220FF"/>
    <w:rsid w:val="00527739"/>
    <w:rsid w:val="00546BDA"/>
    <w:rsid w:val="005610C8"/>
    <w:rsid w:val="005C2C08"/>
    <w:rsid w:val="00621A03"/>
    <w:rsid w:val="00623AF1"/>
    <w:rsid w:val="006E6F15"/>
    <w:rsid w:val="00743842"/>
    <w:rsid w:val="008C388C"/>
    <w:rsid w:val="009510F4"/>
    <w:rsid w:val="0099227C"/>
    <w:rsid w:val="00A11F22"/>
    <w:rsid w:val="00A71A41"/>
    <w:rsid w:val="00AF55B9"/>
    <w:rsid w:val="00B366E4"/>
    <w:rsid w:val="00BB6BAB"/>
    <w:rsid w:val="00D00D7D"/>
    <w:rsid w:val="00D9183D"/>
    <w:rsid w:val="00D96A82"/>
    <w:rsid w:val="00DF719F"/>
    <w:rsid w:val="00E90BF2"/>
    <w:rsid w:val="00F528BF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FB68"/>
  <w15:docId w15:val="{10C4CD3D-96D2-41A6-B1E8-B847927D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D7D"/>
    <w:pPr>
      <w:ind w:left="720"/>
      <w:contextualSpacing/>
    </w:pPr>
  </w:style>
  <w:style w:type="paragraph" w:customStyle="1" w:styleId="Default">
    <w:name w:val="Default"/>
    <w:rsid w:val="008C38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E66C0-87D5-43B0-9B19-C5FB0F31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Jane Clark</cp:lastModifiedBy>
  <cp:revision>2</cp:revision>
  <dcterms:created xsi:type="dcterms:W3CDTF">2020-01-23T12:01:00Z</dcterms:created>
  <dcterms:modified xsi:type="dcterms:W3CDTF">2020-01-23T12:01:00Z</dcterms:modified>
</cp:coreProperties>
</file>