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B230E9" w:rsidRDefault="00B230E9" w:rsidP="00AA028B">
      <w:pPr>
        <w:pStyle w:val="BodyText2"/>
        <w:jc w:val="center"/>
        <w:rPr>
          <w:b/>
          <w:bCs/>
          <w:color w:val="auto"/>
          <w:sz w:val="32"/>
          <w:szCs w:val="32"/>
        </w:rPr>
      </w:pPr>
    </w:p>
    <w:p w:rsidR="0075686E" w:rsidRPr="0075686E" w:rsidRDefault="0075686E" w:rsidP="001C4DBA">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 xml:space="preserve">HAVEN VILLAGE </w:t>
      </w:r>
      <w:r w:rsidRPr="0088124E">
        <w:rPr>
          <w:b/>
          <w:bCs/>
          <w:color w:val="auto"/>
          <w:sz w:val="32"/>
          <w:szCs w:val="32"/>
        </w:rPr>
        <w:t xml:space="preserve">HALL, </w:t>
      </w:r>
      <w:r w:rsidR="0088124E" w:rsidRPr="0088124E">
        <w:rPr>
          <w:b/>
          <w:bCs/>
          <w:color w:val="auto"/>
          <w:sz w:val="32"/>
          <w:szCs w:val="32"/>
        </w:rPr>
        <w:t>5 MARCH 2019</w:t>
      </w:r>
      <w:r w:rsidRPr="0088124E">
        <w:rPr>
          <w:b/>
          <w:bCs/>
          <w:color w:val="auto"/>
          <w:sz w:val="32"/>
          <w:szCs w:val="32"/>
        </w:rPr>
        <w:t>,</w:t>
      </w:r>
      <w:r>
        <w:rPr>
          <w:b/>
          <w:bCs/>
          <w:color w:val="auto"/>
          <w:sz w:val="32"/>
          <w:szCs w:val="32"/>
        </w:rPr>
        <w:t xml:space="preserve"> AT 7 PM</w:t>
      </w:r>
    </w:p>
    <w:p w:rsidR="0075686E" w:rsidRDefault="0075686E" w:rsidP="001C4DBA">
      <w:pPr>
        <w:pStyle w:val="BodyText2"/>
        <w:jc w:val="center"/>
        <w:rPr>
          <w:b/>
          <w:bCs/>
          <w:sz w:val="32"/>
          <w:szCs w:val="32"/>
        </w:rPr>
      </w:pPr>
    </w:p>
    <w:p w:rsidR="00CA5097" w:rsidRPr="004B1421" w:rsidRDefault="00CA5097" w:rsidP="00211D93">
      <w:pPr>
        <w:pStyle w:val="BodyText2"/>
        <w:ind w:left="284"/>
        <w:jc w:val="both"/>
        <w:rPr>
          <w:b/>
          <w:bCs/>
        </w:rPr>
      </w:pPr>
      <w:r w:rsidRPr="004B1421">
        <w:rPr>
          <w:b/>
          <w:bCs/>
        </w:rPr>
        <w:t xml:space="preserve">PRESENT  </w:t>
      </w:r>
    </w:p>
    <w:p w:rsidR="007A3EEF" w:rsidRPr="004B1421" w:rsidRDefault="00FB4A1E" w:rsidP="00211D93">
      <w:pPr>
        <w:pStyle w:val="BodyText2"/>
        <w:ind w:left="284"/>
        <w:jc w:val="both"/>
        <w:rPr>
          <w:bCs/>
        </w:rPr>
      </w:pPr>
      <w:r w:rsidRPr="004B1421">
        <w:rPr>
          <w:bCs/>
        </w:rPr>
        <w:t xml:space="preserve">Cllrs Charlotte Alexander, </w:t>
      </w:r>
      <w:r w:rsidR="007A3EEF" w:rsidRPr="004B1421">
        <w:rPr>
          <w:bCs/>
        </w:rPr>
        <w:t xml:space="preserve">Mark </w:t>
      </w:r>
      <w:r w:rsidR="00DE1AF3" w:rsidRPr="004B1421">
        <w:t>Burch</w:t>
      </w:r>
      <w:r w:rsidRPr="004B1421">
        <w:t>(</w:t>
      </w:r>
      <w:r w:rsidR="00BE4971" w:rsidRPr="004B1421">
        <w:t>Chair)</w:t>
      </w:r>
      <w:r w:rsidR="00DE1AF3" w:rsidRPr="004B1421">
        <w:t xml:space="preserve">, </w:t>
      </w:r>
      <w:r w:rsidR="004B0691" w:rsidRPr="004B1421">
        <w:t xml:space="preserve">Gillian Collins, </w:t>
      </w:r>
      <w:r w:rsidRPr="004B1421">
        <w:t>David Faulkn</w:t>
      </w:r>
      <w:r w:rsidR="0088124E" w:rsidRPr="004B1421">
        <w:t>er J</w:t>
      </w:r>
      <w:r w:rsidR="007A3EEF" w:rsidRPr="004B1421">
        <w:t xml:space="preserve">oan Phillips, </w:t>
      </w:r>
      <w:r w:rsidRPr="004B1421">
        <w:t xml:space="preserve">Susan Reynolds, </w:t>
      </w:r>
      <w:r w:rsidR="00DE1AF3" w:rsidRPr="004B1421">
        <w:t xml:space="preserve">Connie Stephens, </w:t>
      </w:r>
      <w:r w:rsidR="00BE4971" w:rsidRPr="004B1421">
        <w:t xml:space="preserve"> Ian Whitby (</w:t>
      </w:r>
      <w:r w:rsidRPr="004B1421">
        <w:t xml:space="preserve">Vice </w:t>
      </w:r>
      <w:r w:rsidR="007A3EEF" w:rsidRPr="004B1421">
        <w:t xml:space="preserve">Chair), </w:t>
      </w:r>
      <w:r w:rsidRPr="004B1421">
        <w:t>Peter Morgan (County Councillor</w:t>
      </w:r>
      <w:r w:rsidR="00830C17" w:rsidRPr="004B1421">
        <w:t xml:space="preserve">, </w:t>
      </w:r>
      <w:r w:rsidRPr="004B1421">
        <w:t>Christine Lewis (Clerk/RFO).</w:t>
      </w:r>
    </w:p>
    <w:p w:rsidR="00DB05F6" w:rsidRPr="004B1421" w:rsidRDefault="00DB05F6" w:rsidP="00211D93">
      <w:pPr>
        <w:pStyle w:val="BodyText2"/>
        <w:ind w:left="284"/>
        <w:jc w:val="both"/>
        <w:rPr>
          <w:bCs/>
        </w:rPr>
      </w:pPr>
    </w:p>
    <w:p w:rsidR="00DE1AF3" w:rsidRPr="004B1421" w:rsidRDefault="00234E14" w:rsidP="00211D93">
      <w:pPr>
        <w:pStyle w:val="BodyText2"/>
        <w:ind w:left="284"/>
        <w:jc w:val="both"/>
        <w:rPr>
          <w:b/>
          <w:bCs/>
        </w:rPr>
      </w:pPr>
      <w:r w:rsidRPr="004B1421">
        <w:rPr>
          <w:b/>
          <w:bCs/>
        </w:rPr>
        <w:t>APOLOGIES</w:t>
      </w:r>
    </w:p>
    <w:p w:rsidR="0088124E" w:rsidRPr="004B1421" w:rsidRDefault="0088124E" w:rsidP="00211D93">
      <w:pPr>
        <w:pStyle w:val="BodyText2"/>
        <w:ind w:left="284"/>
        <w:jc w:val="both"/>
        <w:rPr>
          <w:bCs/>
        </w:rPr>
      </w:pPr>
      <w:r w:rsidRPr="004B1421">
        <w:rPr>
          <w:bCs/>
        </w:rPr>
        <w:t xml:space="preserve">Cllrs Matthew Ford, Carys </w:t>
      </w:r>
      <w:r w:rsidR="00B230E9" w:rsidRPr="004B1421">
        <w:rPr>
          <w:bCs/>
        </w:rPr>
        <w:t>Spence</w:t>
      </w:r>
      <w:r w:rsidRPr="004B1421">
        <w:rPr>
          <w:bCs/>
        </w:rPr>
        <w:t>, Byron Grey (Youth Representative)</w:t>
      </w:r>
    </w:p>
    <w:p w:rsidR="008D3637" w:rsidRPr="004B1421" w:rsidRDefault="008D3637" w:rsidP="00211D93">
      <w:pPr>
        <w:pStyle w:val="BodyText2"/>
        <w:ind w:left="284"/>
        <w:jc w:val="both"/>
        <w:rPr>
          <w:b/>
          <w:bCs/>
        </w:rPr>
      </w:pPr>
    </w:p>
    <w:p w:rsidR="00234E14" w:rsidRPr="004B1421" w:rsidRDefault="00AA028B" w:rsidP="00211D93">
      <w:pPr>
        <w:pStyle w:val="BodyText2"/>
        <w:ind w:left="284"/>
        <w:jc w:val="both"/>
        <w:rPr>
          <w:b/>
          <w:bCs/>
          <w:color w:val="auto"/>
        </w:rPr>
      </w:pPr>
      <w:r w:rsidRPr="004B1421">
        <w:rPr>
          <w:b/>
          <w:bCs/>
          <w:color w:val="auto"/>
        </w:rPr>
        <w:t>ADOPT MINUTES FROM PREVIOUS MEETING</w:t>
      </w:r>
    </w:p>
    <w:p w:rsidR="000D75E9" w:rsidRPr="004B1421" w:rsidRDefault="00234E14" w:rsidP="00211D93">
      <w:pPr>
        <w:pStyle w:val="BodyText2"/>
        <w:ind w:left="284"/>
        <w:jc w:val="both"/>
        <w:rPr>
          <w:color w:val="auto"/>
        </w:rPr>
      </w:pPr>
      <w:r w:rsidRPr="004B1421">
        <w:rPr>
          <w:color w:val="auto"/>
        </w:rPr>
        <w:t>The minutes were s</w:t>
      </w:r>
      <w:r w:rsidR="00630CFE" w:rsidRPr="004B1421">
        <w:rPr>
          <w:color w:val="auto"/>
        </w:rPr>
        <w:t xml:space="preserve">igned by </w:t>
      </w:r>
      <w:r w:rsidR="00FB4A1E" w:rsidRPr="004B1421">
        <w:rPr>
          <w:color w:val="auto"/>
        </w:rPr>
        <w:t>Cllr Mark Burch</w:t>
      </w:r>
      <w:r w:rsidR="00D334AE" w:rsidRPr="004B1421">
        <w:rPr>
          <w:color w:val="auto"/>
        </w:rPr>
        <w:t xml:space="preserve"> (Chair), </w:t>
      </w:r>
      <w:r w:rsidR="000D75E9" w:rsidRPr="004B1421">
        <w:rPr>
          <w:color w:val="auto"/>
        </w:rPr>
        <w:t xml:space="preserve">as a true record of the meeting held on the </w:t>
      </w:r>
      <w:r w:rsidR="0088124E" w:rsidRPr="004B1421">
        <w:rPr>
          <w:color w:val="auto"/>
        </w:rPr>
        <w:t>5 February 2019.</w:t>
      </w:r>
    </w:p>
    <w:p w:rsidR="008D3637" w:rsidRPr="004B1421" w:rsidRDefault="008D3637" w:rsidP="00211D93">
      <w:pPr>
        <w:pStyle w:val="BodyText2"/>
        <w:ind w:left="284"/>
        <w:jc w:val="both"/>
        <w:rPr>
          <w:b/>
          <w:bCs/>
          <w:color w:val="auto"/>
        </w:rPr>
      </w:pPr>
    </w:p>
    <w:p w:rsidR="008D3637" w:rsidRPr="004B1421" w:rsidRDefault="00234E14" w:rsidP="00211D93">
      <w:pPr>
        <w:pStyle w:val="BodyText2"/>
        <w:ind w:left="284"/>
        <w:jc w:val="both"/>
        <w:rPr>
          <w:b/>
          <w:bCs/>
        </w:rPr>
      </w:pPr>
      <w:r w:rsidRPr="004B1421">
        <w:rPr>
          <w:b/>
          <w:bCs/>
        </w:rPr>
        <w:t>DECLARATION OF INTEREST</w:t>
      </w:r>
      <w:r w:rsidR="008D3637" w:rsidRPr="004B1421">
        <w:rPr>
          <w:bCs/>
          <w:color w:val="auto"/>
        </w:rPr>
        <w:tab/>
      </w:r>
      <w:r w:rsidR="008D3637" w:rsidRPr="004B1421">
        <w:rPr>
          <w:bCs/>
          <w:color w:val="auto"/>
        </w:rPr>
        <w:tab/>
      </w:r>
      <w:r w:rsidR="008D3637" w:rsidRPr="004B1421">
        <w:rPr>
          <w:bCs/>
          <w:color w:val="auto"/>
        </w:rPr>
        <w:tab/>
      </w:r>
    </w:p>
    <w:p w:rsidR="00234E14" w:rsidRPr="004B1421" w:rsidRDefault="00234E14" w:rsidP="00211D93">
      <w:pPr>
        <w:pStyle w:val="BodyText2"/>
        <w:ind w:left="284"/>
        <w:jc w:val="both"/>
        <w:rPr>
          <w:bCs/>
          <w:color w:val="FF0000"/>
        </w:rPr>
      </w:pPr>
      <w:r w:rsidRPr="004B1421">
        <w:rPr>
          <w:bCs/>
          <w:color w:val="auto"/>
        </w:rPr>
        <w:t>There were no declarations of interest declared</w:t>
      </w:r>
      <w:r w:rsidRPr="004B1421">
        <w:rPr>
          <w:bCs/>
          <w:color w:val="FF0000"/>
        </w:rPr>
        <w:t>.</w:t>
      </w:r>
    </w:p>
    <w:p w:rsidR="00234E14" w:rsidRPr="004B1421" w:rsidRDefault="00234E14" w:rsidP="00211D93">
      <w:pPr>
        <w:pStyle w:val="BodyText2"/>
        <w:ind w:left="284"/>
        <w:jc w:val="both"/>
        <w:rPr>
          <w:b/>
          <w:bCs/>
        </w:rPr>
      </w:pPr>
    </w:p>
    <w:p w:rsidR="00DB05F6" w:rsidRPr="004B1421" w:rsidRDefault="00AA028B" w:rsidP="00211D93">
      <w:pPr>
        <w:pStyle w:val="BodyText2"/>
        <w:ind w:left="284"/>
        <w:jc w:val="both"/>
        <w:rPr>
          <w:b/>
          <w:bCs/>
        </w:rPr>
      </w:pPr>
      <w:r w:rsidRPr="004B1421">
        <w:rPr>
          <w:b/>
          <w:bCs/>
        </w:rPr>
        <w:t>MATTERS ARISING</w:t>
      </w:r>
    </w:p>
    <w:p w:rsidR="0088124E" w:rsidRPr="004B1421" w:rsidRDefault="0088124E" w:rsidP="00211D93">
      <w:pPr>
        <w:pStyle w:val="BodyText2"/>
        <w:ind w:left="284"/>
        <w:jc w:val="both"/>
        <w:rPr>
          <w:b/>
          <w:bCs/>
        </w:rPr>
      </w:pPr>
    </w:p>
    <w:p w:rsidR="0088124E" w:rsidRPr="004B1421" w:rsidRDefault="0088124E" w:rsidP="00211D93">
      <w:pPr>
        <w:pStyle w:val="BodyText2"/>
        <w:ind w:left="284"/>
        <w:jc w:val="both"/>
        <w:rPr>
          <w:b/>
          <w:color w:val="202020"/>
          <w:shd w:val="clear" w:color="auto" w:fill="FFFFFF"/>
        </w:rPr>
      </w:pPr>
      <w:r w:rsidRPr="004B1421">
        <w:rPr>
          <w:b/>
          <w:color w:val="202020"/>
          <w:shd w:val="clear" w:color="auto" w:fill="FFFFFF"/>
        </w:rPr>
        <w:t>Plastic Free Communities Status Advertisements</w:t>
      </w:r>
    </w:p>
    <w:p w:rsidR="00B14F1F" w:rsidRPr="004B1421" w:rsidRDefault="00B14F1F" w:rsidP="00211D93">
      <w:pPr>
        <w:pStyle w:val="BodyText2"/>
        <w:ind w:left="284"/>
        <w:jc w:val="both"/>
        <w:rPr>
          <w:color w:val="202020"/>
          <w:shd w:val="clear" w:color="auto" w:fill="FFFFFF"/>
        </w:rPr>
      </w:pPr>
    </w:p>
    <w:p w:rsidR="00B14F1F" w:rsidRPr="004B1421" w:rsidRDefault="00B14F1F" w:rsidP="00211D93">
      <w:pPr>
        <w:pStyle w:val="BodyText2"/>
        <w:ind w:left="284"/>
        <w:jc w:val="both"/>
        <w:rPr>
          <w:color w:val="202020"/>
          <w:shd w:val="clear" w:color="auto" w:fill="FFFFFF"/>
        </w:rPr>
      </w:pPr>
      <w:r w:rsidRPr="004B1421">
        <w:rPr>
          <w:color w:val="202020"/>
          <w:shd w:val="clear" w:color="auto" w:fill="FFFFFF"/>
        </w:rPr>
        <w:t>The Clerk was asked to thank Susan Scarr for all her hard work in achieving Plastic Free Status for The Havens.</w:t>
      </w:r>
    </w:p>
    <w:p w:rsidR="00B14F1F" w:rsidRPr="004B1421" w:rsidRDefault="00B14F1F" w:rsidP="00211D93">
      <w:pPr>
        <w:pStyle w:val="BodyText2"/>
        <w:ind w:left="284"/>
        <w:jc w:val="both"/>
        <w:rPr>
          <w:color w:val="202020"/>
          <w:shd w:val="clear" w:color="auto" w:fill="FFFFFF"/>
        </w:rPr>
      </w:pPr>
    </w:p>
    <w:p w:rsidR="0088124E" w:rsidRPr="004B1421" w:rsidRDefault="0088124E" w:rsidP="00211D93">
      <w:pPr>
        <w:pStyle w:val="BodyText2"/>
        <w:ind w:left="284"/>
        <w:jc w:val="both"/>
        <w:rPr>
          <w:b/>
          <w:color w:val="202020"/>
          <w:shd w:val="clear" w:color="auto" w:fill="FFFFFF"/>
        </w:rPr>
      </w:pPr>
      <w:r w:rsidRPr="004B1421">
        <w:rPr>
          <w:b/>
          <w:color w:val="202020"/>
          <w:shd w:val="clear" w:color="auto" w:fill="FFFFFF"/>
        </w:rPr>
        <w:t>Trafalgar</w:t>
      </w:r>
      <w:r w:rsidR="00B14F1F" w:rsidRPr="004B1421">
        <w:rPr>
          <w:b/>
          <w:color w:val="202020"/>
          <w:shd w:val="clear" w:color="auto" w:fill="FFFFFF"/>
        </w:rPr>
        <w:t xml:space="preserve"> Terrace Coffee Afternoon</w:t>
      </w:r>
    </w:p>
    <w:p w:rsidR="00B14F1F" w:rsidRPr="004B1421" w:rsidRDefault="00B14F1F" w:rsidP="00211D93">
      <w:pPr>
        <w:pStyle w:val="BodyText2"/>
        <w:ind w:left="284"/>
        <w:jc w:val="both"/>
        <w:rPr>
          <w:color w:val="202020"/>
          <w:shd w:val="clear" w:color="auto" w:fill="FFFFFF"/>
        </w:rPr>
      </w:pPr>
    </w:p>
    <w:p w:rsidR="00211D93" w:rsidRPr="004B1421" w:rsidRDefault="00B14F1F" w:rsidP="00211D93">
      <w:pPr>
        <w:pStyle w:val="BodyText2"/>
        <w:ind w:left="284"/>
        <w:jc w:val="both"/>
        <w:rPr>
          <w:color w:val="202020"/>
          <w:shd w:val="clear" w:color="auto" w:fill="FFFFFF"/>
        </w:rPr>
      </w:pPr>
      <w:r w:rsidRPr="004B1421">
        <w:rPr>
          <w:color w:val="202020"/>
          <w:shd w:val="clear" w:color="auto" w:fill="FFFFFF"/>
        </w:rPr>
        <w:t>Councillors discussed the management and layout of the Trafalgar Terrace Car Park.  The Clerk advised that a company has</w:t>
      </w:r>
      <w:r w:rsidR="002206CD" w:rsidRPr="004B1421">
        <w:rPr>
          <w:color w:val="202020"/>
          <w:shd w:val="clear" w:color="auto" w:fill="FFFFFF"/>
        </w:rPr>
        <w:t xml:space="preserve"> been contracted to apply </w:t>
      </w:r>
      <w:r w:rsidRPr="004B1421">
        <w:rPr>
          <w:color w:val="202020"/>
          <w:shd w:val="clear" w:color="auto" w:fill="FFFFFF"/>
        </w:rPr>
        <w:t>the planned parking bays which will include some dis</w:t>
      </w:r>
      <w:r w:rsidR="002206CD" w:rsidRPr="004B1421">
        <w:rPr>
          <w:color w:val="202020"/>
          <w:shd w:val="clear" w:color="auto" w:fill="FFFFFF"/>
        </w:rPr>
        <w:t>abled bays.</w:t>
      </w:r>
      <w:r w:rsidRPr="004B1421">
        <w:rPr>
          <w:color w:val="202020"/>
          <w:shd w:val="clear" w:color="auto" w:fill="FFFFFF"/>
        </w:rPr>
        <w:t xml:space="preserve">  </w:t>
      </w:r>
    </w:p>
    <w:p w:rsidR="00211D93" w:rsidRPr="004B1421" w:rsidRDefault="00211D93" w:rsidP="00211D93">
      <w:pPr>
        <w:pStyle w:val="BodyText2"/>
        <w:ind w:left="284"/>
        <w:jc w:val="both"/>
        <w:rPr>
          <w:color w:val="202020"/>
          <w:shd w:val="clear" w:color="auto" w:fill="FFFFFF"/>
        </w:rPr>
      </w:pPr>
    </w:p>
    <w:p w:rsidR="00B14F1F" w:rsidRPr="004B1421" w:rsidRDefault="00B14F1F" w:rsidP="00211D93">
      <w:pPr>
        <w:pStyle w:val="BodyText2"/>
        <w:ind w:left="284"/>
        <w:jc w:val="both"/>
        <w:rPr>
          <w:color w:val="202020"/>
          <w:shd w:val="clear" w:color="auto" w:fill="FFFFFF"/>
        </w:rPr>
      </w:pPr>
      <w:r w:rsidRPr="004B1421">
        <w:rPr>
          <w:color w:val="202020"/>
          <w:shd w:val="clear" w:color="auto" w:fill="FFFFFF"/>
        </w:rPr>
        <w:t xml:space="preserve">Cllr Mark Burch (Chair) and Cllr Ian Whitby (Vice Chair) will </w:t>
      </w:r>
      <w:r w:rsidR="00B230E9" w:rsidRPr="004B1421">
        <w:rPr>
          <w:color w:val="202020"/>
          <w:shd w:val="clear" w:color="auto" w:fill="FFFFFF"/>
        </w:rPr>
        <w:t>write</w:t>
      </w:r>
      <w:r w:rsidRPr="004B1421">
        <w:rPr>
          <w:color w:val="202020"/>
          <w:shd w:val="clear" w:color="auto" w:fill="FFFFFF"/>
        </w:rPr>
        <w:t xml:space="preserve"> up the Terms and Conditions for Parking which will be displayed at the entrance. </w:t>
      </w:r>
      <w:r w:rsidR="00211D93" w:rsidRPr="004B1421">
        <w:rPr>
          <w:color w:val="202020"/>
          <w:shd w:val="clear" w:color="auto" w:fill="FFFFFF"/>
        </w:rPr>
        <w:t xml:space="preserve">   </w:t>
      </w:r>
      <w:r w:rsidRPr="004B1421">
        <w:rPr>
          <w:color w:val="202020"/>
          <w:shd w:val="clear" w:color="auto" w:fill="FFFFFF"/>
        </w:rPr>
        <w:t xml:space="preserve">It was decided to continue with the Honesty Box System for the next 12 months with the car park maintenance costs being met by the precept. </w:t>
      </w:r>
    </w:p>
    <w:p w:rsidR="00B14F1F" w:rsidRPr="004B1421" w:rsidRDefault="00B14F1F" w:rsidP="00211D93">
      <w:pPr>
        <w:pStyle w:val="BodyText2"/>
        <w:ind w:left="284"/>
        <w:jc w:val="both"/>
        <w:rPr>
          <w:color w:val="202020"/>
          <w:shd w:val="clear" w:color="auto" w:fill="FFFFFF"/>
        </w:rPr>
      </w:pPr>
    </w:p>
    <w:p w:rsidR="0088124E" w:rsidRPr="004B1421" w:rsidRDefault="0088124E" w:rsidP="002206CD">
      <w:pPr>
        <w:pStyle w:val="BodyText2"/>
        <w:spacing w:after="200"/>
        <w:ind w:left="284"/>
        <w:jc w:val="both"/>
        <w:rPr>
          <w:b/>
          <w:color w:val="202020"/>
          <w:shd w:val="clear" w:color="auto" w:fill="FFFFFF"/>
        </w:rPr>
      </w:pPr>
      <w:r w:rsidRPr="004B1421">
        <w:rPr>
          <w:b/>
          <w:color w:val="202020"/>
          <w:shd w:val="clear" w:color="auto" w:fill="FFFFFF"/>
        </w:rPr>
        <w:t>AGENDA ITEMS</w:t>
      </w:r>
    </w:p>
    <w:p w:rsidR="00211D93" w:rsidRPr="004B1421" w:rsidRDefault="0088124E" w:rsidP="00211D93">
      <w:pPr>
        <w:pStyle w:val="BodyText2"/>
        <w:spacing w:after="120"/>
        <w:ind w:left="284"/>
        <w:jc w:val="both"/>
        <w:rPr>
          <w:b/>
          <w:bCs/>
        </w:rPr>
      </w:pPr>
      <w:r w:rsidRPr="004B1421">
        <w:rPr>
          <w:b/>
          <w:bCs/>
        </w:rPr>
        <w:t>Safe Crossing for Millmoor Way</w:t>
      </w:r>
    </w:p>
    <w:p w:rsidR="00B230E9" w:rsidRPr="004B1421" w:rsidRDefault="00960E7F" w:rsidP="00211D93">
      <w:pPr>
        <w:pStyle w:val="BodyText2"/>
        <w:ind w:left="284"/>
        <w:jc w:val="both"/>
        <w:rPr>
          <w:bCs/>
        </w:rPr>
      </w:pPr>
      <w:r w:rsidRPr="004B1421">
        <w:rPr>
          <w:bCs/>
        </w:rPr>
        <w:t xml:space="preserve">Concern has been expressed by residents that there was no safe crossing place into the National Parks Car Park at the North End of Broad Haven Village.   </w:t>
      </w:r>
    </w:p>
    <w:p w:rsidR="00211D93" w:rsidRPr="004B1421" w:rsidRDefault="00211D93" w:rsidP="00211D93">
      <w:pPr>
        <w:pStyle w:val="BodyText2"/>
        <w:ind w:left="284"/>
        <w:jc w:val="both"/>
        <w:rPr>
          <w:bCs/>
        </w:rPr>
      </w:pPr>
    </w:p>
    <w:p w:rsidR="00960E7F" w:rsidRPr="004B1421" w:rsidRDefault="00960E7F" w:rsidP="00211D93">
      <w:pPr>
        <w:pStyle w:val="BodyText2"/>
        <w:ind w:left="284"/>
        <w:jc w:val="both"/>
        <w:rPr>
          <w:bCs/>
        </w:rPr>
      </w:pPr>
      <w:r w:rsidRPr="004B1421">
        <w:rPr>
          <w:bCs/>
        </w:rPr>
        <w:t>A request was made for a dropped curve opposite the opening but Councillors pointed that as the opening was on the bend of the road it would not be possible to have a dropped curb in that position.,</w:t>
      </w:r>
    </w:p>
    <w:p w:rsidR="00960E7F" w:rsidRPr="004B1421" w:rsidRDefault="00960E7F" w:rsidP="00211D93">
      <w:pPr>
        <w:pStyle w:val="BodyText2"/>
        <w:ind w:left="284"/>
        <w:jc w:val="both"/>
        <w:rPr>
          <w:bCs/>
        </w:rPr>
      </w:pPr>
    </w:p>
    <w:p w:rsidR="00960E7F" w:rsidRPr="004B1421" w:rsidRDefault="00960E7F" w:rsidP="00211D93">
      <w:pPr>
        <w:pStyle w:val="BodyText2"/>
        <w:ind w:left="284"/>
        <w:jc w:val="both"/>
        <w:rPr>
          <w:bCs/>
        </w:rPr>
      </w:pPr>
      <w:r w:rsidRPr="004B1421">
        <w:rPr>
          <w:bCs/>
        </w:rPr>
        <w:t>The Clerk was asked to contact Highways and ask them to inspect and provide feedback on the concerns raised..</w:t>
      </w:r>
    </w:p>
    <w:p w:rsidR="00960E7F" w:rsidRPr="004B1421" w:rsidRDefault="00960E7F" w:rsidP="00211D93">
      <w:pPr>
        <w:pStyle w:val="BodyText2"/>
        <w:ind w:left="284"/>
        <w:jc w:val="both"/>
        <w:rPr>
          <w:bCs/>
        </w:rPr>
      </w:pPr>
    </w:p>
    <w:p w:rsidR="0088124E" w:rsidRPr="004B1421" w:rsidRDefault="0088124E" w:rsidP="00211D93">
      <w:pPr>
        <w:pStyle w:val="BodyText2"/>
        <w:ind w:left="284"/>
        <w:jc w:val="both"/>
        <w:rPr>
          <w:b/>
          <w:bCs/>
        </w:rPr>
      </w:pPr>
      <w:r w:rsidRPr="004B1421">
        <w:rPr>
          <w:b/>
          <w:bCs/>
        </w:rPr>
        <w:t>Honesty Box Donation Applications</w:t>
      </w:r>
    </w:p>
    <w:p w:rsidR="00960E7F" w:rsidRPr="004B1421" w:rsidRDefault="00960E7F" w:rsidP="00211D93">
      <w:pPr>
        <w:pStyle w:val="BodyText2"/>
        <w:ind w:left="284"/>
        <w:jc w:val="both"/>
        <w:rPr>
          <w:bCs/>
        </w:rPr>
      </w:pPr>
    </w:p>
    <w:p w:rsidR="00960E7F" w:rsidRPr="004B1421" w:rsidRDefault="00960E7F" w:rsidP="00211D93">
      <w:pPr>
        <w:pStyle w:val="BodyText2"/>
        <w:ind w:left="284"/>
        <w:jc w:val="both"/>
        <w:rPr>
          <w:bCs/>
        </w:rPr>
      </w:pPr>
      <w:r w:rsidRPr="004B1421">
        <w:rPr>
          <w:bCs/>
        </w:rPr>
        <w:t>The Clerk advised she had received two applications for the Honesty Box Donations for the next financial year.   Christine advised that a Call for Applicants will be advertised  in the April Diary with a view to making a selection during the May Annual Meeting..</w:t>
      </w:r>
    </w:p>
    <w:p w:rsidR="00960E7F" w:rsidRPr="004B1421" w:rsidRDefault="00960E7F" w:rsidP="00211D93">
      <w:pPr>
        <w:pStyle w:val="BodyText2"/>
        <w:ind w:left="284"/>
        <w:jc w:val="both"/>
        <w:rPr>
          <w:bCs/>
        </w:rPr>
      </w:pPr>
    </w:p>
    <w:p w:rsidR="00960E7F" w:rsidRPr="004B1421" w:rsidRDefault="0088124E" w:rsidP="00211D93">
      <w:pPr>
        <w:pStyle w:val="BodyText2"/>
        <w:ind w:left="284"/>
        <w:jc w:val="both"/>
        <w:rPr>
          <w:b/>
          <w:bCs/>
        </w:rPr>
      </w:pPr>
      <w:r w:rsidRPr="004B1421">
        <w:rPr>
          <w:b/>
          <w:bCs/>
        </w:rPr>
        <w:t>PCC Enquiry regarding Community Tensions</w:t>
      </w:r>
    </w:p>
    <w:p w:rsidR="00373B45" w:rsidRPr="004B1421" w:rsidRDefault="00373B45" w:rsidP="00211D93">
      <w:pPr>
        <w:pStyle w:val="BodyText2"/>
        <w:ind w:left="284"/>
        <w:jc w:val="both"/>
        <w:rPr>
          <w:b/>
          <w:bCs/>
        </w:rPr>
      </w:pPr>
    </w:p>
    <w:p w:rsidR="00373B45" w:rsidRPr="004B1421" w:rsidRDefault="00373B45" w:rsidP="00211D93">
      <w:pPr>
        <w:pStyle w:val="BodyText2"/>
        <w:ind w:left="284"/>
        <w:jc w:val="both"/>
        <w:rPr>
          <w:bCs/>
        </w:rPr>
      </w:pPr>
      <w:r w:rsidRPr="004B1421">
        <w:rPr>
          <w:bCs/>
        </w:rPr>
        <w:t>Pembrokeshire County Council requested that all Town and Community Councils advise them of any Community Tensions they became aware of during the coming months.</w:t>
      </w:r>
    </w:p>
    <w:p w:rsidR="0088124E" w:rsidRPr="004B1421" w:rsidRDefault="0088124E" w:rsidP="00211D93">
      <w:pPr>
        <w:pStyle w:val="BodyText2"/>
        <w:ind w:left="284"/>
        <w:jc w:val="both"/>
        <w:rPr>
          <w:bCs/>
        </w:rPr>
      </w:pPr>
      <w:r w:rsidRPr="004B1421">
        <w:rPr>
          <w:bCs/>
        </w:rPr>
        <w:t xml:space="preserve"> </w:t>
      </w:r>
    </w:p>
    <w:p w:rsidR="0088124E" w:rsidRPr="004B1421" w:rsidRDefault="0088124E" w:rsidP="00211D93">
      <w:pPr>
        <w:pStyle w:val="BodyText2"/>
        <w:ind w:left="284"/>
        <w:jc w:val="both"/>
        <w:rPr>
          <w:b/>
          <w:bCs/>
        </w:rPr>
      </w:pPr>
      <w:r w:rsidRPr="004B1421">
        <w:rPr>
          <w:b/>
          <w:bCs/>
        </w:rPr>
        <w:t>Cigarette debris on Little Haven Beach</w:t>
      </w:r>
    </w:p>
    <w:p w:rsidR="00960E7F" w:rsidRPr="004B1421" w:rsidRDefault="00960E7F" w:rsidP="00211D93">
      <w:pPr>
        <w:pStyle w:val="BodyText2"/>
        <w:ind w:left="284"/>
        <w:jc w:val="both"/>
        <w:rPr>
          <w:bCs/>
        </w:rPr>
      </w:pPr>
    </w:p>
    <w:p w:rsidR="00373B45" w:rsidRPr="004B1421" w:rsidRDefault="00373B45" w:rsidP="00211D93">
      <w:pPr>
        <w:pStyle w:val="BodyText2"/>
        <w:ind w:left="284"/>
        <w:jc w:val="both"/>
        <w:rPr>
          <w:bCs/>
        </w:rPr>
      </w:pPr>
      <w:r w:rsidRPr="004B1421">
        <w:rPr>
          <w:bCs/>
        </w:rPr>
        <w:t>The Clerk advised she had received calls from local electors regarding the number of cigarette ends that had been found on Little Haven Beach during the recent beach clean.  The area of concern was just over the wall, opposite the Swan.   Councillors asked the Clerk to alert the Landlord at the Swan to the problem.</w:t>
      </w:r>
    </w:p>
    <w:p w:rsidR="00373B45" w:rsidRPr="004B1421" w:rsidRDefault="00373B45" w:rsidP="00211D93">
      <w:pPr>
        <w:pStyle w:val="BodyText2"/>
        <w:ind w:left="284"/>
        <w:jc w:val="both"/>
        <w:rPr>
          <w:bCs/>
        </w:rPr>
      </w:pPr>
    </w:p>
    <w:p w:rsidR="0088124E" w:rsidRPr="004B1421" w:rsidRDefault="0088124E" w:rsidP="00211D93">
      <w:pPr>
        <w:pStyle w:val="BodyText2"/>
        <w:ind w:left="284"/>
        <w:jc w:val="both"/>
        <w:rPr>
          <w:b/>
          <w:bCs/>
        </w:rPr>
      </w:pPr>
      <w:r w:rsidRPr="004B1421">
        <w:rPr>
          <w:b/>
          <w:bCs/>
        </w:rPr>
        <w:t>Football Club Year End Accounts</w:t>
      </w:r>
    </w:p>
    <w:p w:rsidR="00373B45" w:rsidRPr="004B1421" w:rsidRDefault="00373B45" w:rsidP="00211D93">
      <w:pPr>
        <w:pStyle w:val="BodyText2"/>
        <w:ind w:left="284"/>
        <w:jc w:val="both"/>
        <w:rPr>
          <w:bCs/>
        </w:rPr>
      </w:pPr>
    </w:p>
    <w:p w:rsidR="00373B45" w:rsidRPr="004B1421" w:rsidRDefault="00373B45" w:rsidP="00211D93">
      <w:pPr>
        <w:pStyle w:val="BodyText2"/>
        <w:ind w:left="284"/>
        <w:jc w:val="both"/>
        <w:rPr>
          <w:bCs/>
        </w:rPr>
      </w:pPr>
      <w:r w:rsidRPr="004B1421">
        <w:rPr>
          <w:bCs/>
        </w:rPr>
        <w:t xml:space="preserve">Cllr Dai Faulkner was asked to arrange for the Football Club Treasurer to submit their End of Year Accounts for 1 April 2018-31 March 2019.   </w:t>
      </w:r>
    </w:p>
    <w:p w:rsidR="00960E7F" w:rsidRPr="004B1421" w:rsidRDefault="00960E7F" w:rsidP="00211D93">
      <w:pPr>
        <w:pStyle w:val="BodyText2"/>
        <w:ind w:left="284"/>
        <w:jc w:val="both"/>
        <w:rPr>
          <w:bCs/>
        </w:rPr>
      </w:pPr>
    </w:p>
    <w:p w:rsidR="00960E7F" w:rsidRPr="004B1421" w:rsidRDefault="0088124E" w:rsidP="00211D93">
      <w:pPr>
        <w:pStyle w:val="BodyText2"/>
        <w:ind w:left="284"/>
        <w:jc w:val="both"/>
        <w:rPr>
          <w:b/>
          <w:bCs/>
        </w:rPr>
      </w:pPr>
      <w:r w:rsidRPr="004B1421">
        <w:rPr>
          <w:b/>
          <w:bCs/>
        </w:rPr>
        <w:t>Grass Cutting Tender</w:t>
      </w:r>
    </w:p>
    <w:p w:rsidR="00373B45" w:rsidRPr="004B1421" w:rsidRDefault="00373B45" w:rsidP="00211D93">
      <w:pPr>
        <w:pStyle w:val="BodyText2"/>
        <w:ind w:left="284"/>
        <w:jc w:val="both"/>
        <w:rPr>
          <w:bCs/>
        </w:rPr>
      </w:pPr>
    </w:p>
    <w:p w:rsidR="00373B45" w:rsidRPr="004B1421" w:rsidRDefault="00373B45" w:rsidP="00211D93">
      <w:pPr>
        <w:pStyle w:val="BodyText2"/>
        <w:ind w:left="284"/>
        <w:jc w:val="both"/>
        <w:rPr>
          <w:bCs/>
        </w:rPr>
      </w:pPr>
      <w:r w:rsidRPr="004B1421">
        <w:rPr>
          <w:bCs/>
        </w:rPr>
        <w:t xml:space="preserve">Four Grass Cutting Tender submissions were received and evaluated by Councillors.   Cllr Ian Whitby (Vice Chair) proposed that the contract be awarded to </w:t>
      </w:r>
      <w:r w:rsidR="00CB1732" w:rsidRPr="004B1421">
        <w:rPr>
          <w:bCs/>
        </w:rPr>
        <w:t>Bevan Lawn Care and Cllr Mark Burch (Chair) seconded.</w:t>
      </w:r>
    </w:p>
    <w:p w:rsidR="00CB1732" w:rsidRPr="004B1421" w:rsidRDefault="00CB1732" w:rsidP="00211D93">
      <w:pPr>
        <w:pStyle w:val="BodyText2"/>
        <w:ind w:left="284"/>
        <w:jc w:val="both"/>
        <w:rPr>
          <w:bCs/>
        </w:rPr>
      </w:pPr>
    </w:p>
    <w:p w:rsidR="00CB1732" w:rsidRPr="004B1421" w:rsidRDefault="00CB1732" w:rsidP="00211D93">
      <w:pPr>
        <w:pStyle w:val="BodyText2"/>
        <w:ind w:left="284"/>
        <w:jc w:val="both"/>
        <w:rPr>
          <w:bCs/>
        </w:rPr>
      </w:pPr>
      <w:r w:rsidRPr="004B1421">
        <w:rPr>
          <w:bCs/>
        </w:rPr>
        <w:t>The Clerk was asked to thank the remaining contractors for their time.</w:t>
      </w:r>
    </w:p>
    <w:p w:rsidR="00373B45" w:rsidRPr="004B1421" w:rsidRDefault="00373B45" w:rsidP="00211D93">
      <w:pPr>
        <w:pStyle w:val="BodyText2"/>
        <w:ind w:left="284"/>
        <w:jc w:val="both"/>
        <w:rPr>
          <w:bCs/>
        </w:rPr>
      </w:pPr>
    </w:p>
    <w:p w:rsidR="0088124E" w:rsidRPr="004B1421" w:rsidRDefault="0088124E" w:rsidP="00211D93">
      <w:pPr>
        <w:pStyle w:val="BodyText2"/>
        <w:ind w:left="284"/>
        <w:jc w:val="both"/>
        <w:rPr>
          <w:b/>
          <w:bCs/>
        </w:rPr>
      </w:pPr>
      <w:r w:rsidRPr="004B1421">
        <w:rPr>
          <w:b/>
          <w:bCs/>
        </w:rPr>
        <w:t>Repairs to Lamp Motifs</w:t>
      </w:r>
    </w:p>
    <w:p w:rsidR="00CB1732" w:rsidRPr="004B1421" w:rsidRDefault="00CB1732" w:rsidP="00211D93">
      <w:pPr>
        <w:pStyle w:val="BodyText2"/>
        <w:ind w:left="284"/>
        <w:jc w:val="both"/>
        <w:rPr>
          <w:bCs/>
        </w:rPr>
      </w:pPr>
    </w:p>
    <w:p w:rsidR="00CB1732" w:rsidRPr="004B1421" w:rsidRDefault="00CB1732" w:rsidP="00211D93">
      <w:pPr>
        <w:pStyle w:val="BodyText2"/>
        <w:ind w:left="284"/>
        <w:jc w:val="both"/>
        <w:rPr>
          <w:bCs/>
        </w:rPr>
      </w:pPr>
      <w:r w:rsidRPr="004B1421">
        <w:rPr>
          <w:bCs/>
        </w:rPr>
        <w:t xml:space="preserve">As with previous years there was some damage to the Festive Lighting Motifs from strong windows over Christmas.  It was agreed to purchase the necessary rope lights to repair them for next year. </w:t>
      </w:r>
    </w:p>
    <w:p w:rsidR="00960E7F" w:rsidRPr="004B1421" w:rsidRDefault="00960E7F" w:rsidP="00211D93">
      <w:pPr>
        <w:pStyle w:val="BodyText2"/>
        <w:ind w:left="284"/>
        <w:jc w:val="both"/>
        <w:rPr>
          <w:bCs/>
        </w:rPr>
      </w:pPr>
    </w:p>
    <w:p w:rsidR="00B230E9" w:rsidRPr="004B1421" w:rsidRDefault="00B230E9" w:rsidP="00211D93">
      <w:pPr>
        <w:pStyle w:val="BodyText2"/>
        <w:ind w:left="284"/>
        <w:jc w:val="both"/>
        <w:rPr>
          <w:b/>
          <w:bCs/>
        </w:rPr>
      </w:pPr>
    </w:p>
    <w:p w:rsidR="00B230E9" w:rsidRPr="004B1421" w:rsidRDefault="00B230E9" w:rsidP="00211D93">
      <w:pPr>
        <w:pStyle w:val="BodyText2"/>
        <w:ind w:left="284"/>
        <w:jc w:val="both"/>
        <w:rPr>
          <w:b/>
          <w:bCs/>
        </w:rPr>
      </w:pPr>
    </w:p>
    <w:p w:rsidR="00960E7F" w:rsidRPr="004B1421" w:rsidRDefault="0088124E" w:rsidP="00211D93">
      <w:pPr>
        <w:pStyle w:val="BodyText2"/>
        <w:ind w:left="284"/>
        <w:jc w:val="both"/>
        <w:rPr>
          <w:b/>
          <w:bCs/>
        </w:rPr>
      </w:pPr>
      <w:r w:rsidRPr="004B1421">
        <w:rPr>
          <w:b/>
          <w:bCs/>
        </w:rPr>
        <w:t>Welsh Audit Office Report  / 2018/19 Theme</w:t>
      </w:r>
    </w:p>
    <w:p w:rsidR="00B230E9" w:rsidRPr="004B1421" w:rsidRDefault="00B230E9" w:rsidP="00211D93">
      <w:pPr>
        <w:pStyle w:val="BodyText2"/>
        <w:ind w:left="284"/>
        <w:jc w:val="both"/>
        <w:rPr>
          <w:b/>
          <w:bCs/>
        </w:rPr>
      </w:pPr>
    </w:p>
    <w:p w:rsidR="00CB1732" w:rsidRPr="004B1421" w:rsidRDefault="00CB1732" w:rsidP="00211D93">
      <w:pPr>
        <w:pStyle w:val="BodyText2"/>
        <w:ind w:left="284"/>
        <w:jc w:val="both"/>
        <w:rPr>
          <w:bCs/>
        </w:rPr>
      </w:pPr>
      <w:r w:rsidRPr="004B1421">
        <w:rPr>
          <w:bCs/>
        </w:rPr>
        <w:lastRenderedPageBreak/>
        <w:t>The Welsh Aud</w:t>
      </w:r>
      <w:r w:rsidR="00B230E9" w:rsidRPr="004B1421">
        <w:rPr>
          <w:bCs/>
        </w:rPr>
        <w:t>it Office Report on the 2017/18</w:t>
      </w:r>
      <w:r w:rsidRPr="004B1421">
        <w:rPr>
          <w:bCs/>
        </w:rPr>
        <w:t xml:space="preserve">Audit was received which highlighted there were still some Councils submitting both late and inaccurate figures.    </w:t>
      </w:r>
    </w:p>
    <w:p w:rsidR="00CB1732" w:rsidRPr="004B1421" w:rsidRDefault="00CB1732" w:rsidP="00211D93">
      <w:pPr>
        <w:pStyle w:val="BodyText2"/>
        <w:ind w:left="284"/>
        <w:jc w:val="both"/>
        <w:rPr>
          <w:bCs/>
        </w:rPr>
      </w:pPr>
    </w:p>
    <w:p w:rsidR="00CB1732" w:rsidRPr="004B1421" w:rsidRDefault="00CB1732" w:rsidP="00211D93">
      <w:pPr>
        <w:pStyle w:val="BodyText2"/>
        <w:ind w:left="284"/>
        <w:jc w:val="both"/>
        <w:rPr>
          <w:bCs/>
        </w:rPr>
      </w:pPr>
      <w:r w:rsidRPr="004B1421">
        <w:rPr>
          <w:bCs/>
        </w:rPr>
        <w:t>They advised that the theme for the 2018/2019 Audit would concentrate on Council Standing Orders and Sub Committee Terms of Reference.</w:t>
      </w:r>
    </w:p>
    <w:p w:rsidR="00CB1732" w:rsidRPr="004B1421" w:rsidRDefault="00CB1732" w:rsidP="00211D93">
      <w:pPr>
        <w:pStyle w:val="BodyText2"/>
        <w:ind w:left="284"/>
        <w:jc w:val="both"/>
        <w:rPr>
          <w:bCs/>
        </w:rPr>
      </w:pPr>
    </w:p>
    <w:p w:rsidR="0088124E" w:rsidRPr="004B1421" w:rsidRDefault="00CB1732" w:rsidP="00211D93">
      <w:pPr>
        <w:pStyle w:val="BodyText2"/>
        <w:ind w:left="284"/>
        <w:jc w:val="both"/>
        <w:rPr>
          <w:b/>
          <w:bCs/>
          <w:color w:val="auto"/>
        </w:rPr>
      </w:pPr>
      <w:r w:rsidRPr="004B1421">
        <w:rPr>
          <w:b/>
          <w:bCs/>
        </w:rPr>
        <w:t xml:space="preserve"> </w:t>
      </w:r>
      <w:r w:rsidR="0088124E" w:rsidRPr="004B1421">
        <w:rPr>
          <w:b/>
          <w:bCs/>
          <w:color w:val="auto"/>
        </w:rPr>
        <w:t>Review of Internal Audit</w:t>
      </w:r>
      <w:r w:rsidRPr="004B1421">
        <w:rPr>
          <w:b/>
          <w:bCs/>
          <w:color w:val="auto"/>
        </w:rPr>
        <w:t>or's</w:t>
      </w:r>
      <w:r w:rsidR="0088124E" w:rsidRPr="004B1421">
        <w:rPr>
          <w:b/>
          <w:bCs/>
          <w:color w:val="auto"/>
        </w:rPr>
        <w:t xml:space="preserve"> Terms of Reference</w:t>
      </w:r>
    </w:p>
    <w:p w:rsidR="00CB1732" w:rsidRPr="004B1421" w:rsidRDefault="00CB1732" w:rsidP="00211D93">
      <w:pPr>
        <w:pStyle w:val="BodyText2"/>
        <w:ind w:left="284"/>
        <w:jc w:val="both"/>
        <w:rPr>
          <w:bCs/>
        </w:rPr>
      </w:pPr>
    </w:p>
    <w:p w:rsidR="00CB1732" w:rsidRPr="004B1421" w:rsidRDefault="00CB1732" w:rsidP="00211D93">
      <w:pPr>
        <w:pStyle w:val="BodyText2"/>
        <w:ind w:left="284"/>
        <w:jc w:val="both"/>
        <w:rPr>
          <w:bCs/>
        </w:rPr>
      </w:pPr>
      <w:r w:rsidRPr="004B1421">
        <w:rPr>
          <w:bCs/>
        </w:rPr>
        <w:t>Councillors were asked to review the Internal Auditor's Term</w:t>
      </w:r>
      <w:r w:rsidR="004F5D45" w:rsidRPr="004B1421">
        <w:rPr>
          <w:bCs/>
        </w:rPr>
        <w:t>s of Reference and submit any suggested updates to the Clerk who would circulate them for approval.</w:t>
      </w:r>
    </w:p>
    <w:p w:rsidR="00960E7F" w:rsidRPr="004B1421" w:rsidRDefault="00960E7F" w:rsidP="00211D93">
      <w:pPr>
        <w:pStyle w:val="BodyText2"/>
        <w:ind w:left="284"/>
        <w:jc w:val="both"/>
        <w:rPr>
          <w:color w:val="202020"/>
          <w:shd w:val="clear" w:color="auto" w:fill="FFFFFF"/>
        </w:rPr>
      </w:pPr>
    </w:p>
    <w:p w:rsidR="0088124E" w:rsidRPr="004B1421" w:rsidRDefault="0088124E" w:rsidP="00211D93">
      <w:pPr>
        <w:pStyle w:val="BodyText2"/>
        <w:ind w:left="284"/>
        <w:jc w:val="both"/>
        <w:rPr>
          <w:b/>
          <w:bCs/>
        </w:rPr>
      </w:pPr>
      <w:r w:rsidRPr="004B1421">
        <w:rPr>
          <w:b/>
          <w:bCs/>
        </w:rPr>
        <w:t xml:space="preserve">Appointment of Internal Auditor </w:t>
      </w:r>
    </w:p>
    <w:p w:rsidR="004F5D45" w:rsidRPr="004B1421" w:rsidRDefault="004F5D45" w:rsidP="00211D93">
      <w:pPr>
        <w:pStyle w:val="BodyText2"/>
        <w:ind w:left="284"/>
        <w:jc w:val="both"/>
        <w:rPr>
          <w:bCs/>
        </w:rPr>
      </w:pPr>
    </w:p>
    <w:p w:rsidR="004F5D45" w:rsidRPr="004B1421" w:rsidRDefault="004F5D45" w:rsidP="00211D93">
      <w:pPr>
        <w:pStyle w:val="BodyText2"/>
        <w:ind w:left="284"/>
        <w:jc w:val="both"/>
        <w:rPr>
          <w:bCs/>
        </w:rPr>
      </w:pPr>
      <w:r w:rsidRPr="004B1421">
        <w:rPr>
          <w:bCs/>
        </w:rPr>
        <w:t>Cllr Ian Whitby (Vice Chair) proposed that Joan Scarratt  be appointed Internal Auditor for 2018/2019 and Cllr Joan Phillips seconded.</w:t>
      </w:r>
    </w:p>
    <w:p w:rsidR="00960E7F" w:rsidRPr="004B1421" w:rsidRDefault="00960E7F" w:rsidP="00211D93">
      <w:pPr>
        <w:pStyle w:val="BodyText2"/>
        <w:ind w:left="284"/>
        <w:jc w:val="both"/>
        <w:rPr>
          <w:color w:val="202020"/>
          <w:shd w:val="clear" w:color="auto" w:fill="FFFFFF"/>
        </w:rPr>
      </w:pPr>
    </w:p>
    <w:p w:rsidR="00960E7F" w:rsidRPr="004B1421" w:rsidRDefault="0088124E" w:rsidP="00211D93">
      <w:pPr>
        <w:pStyle w:val="BodyText2"/>
        <w:ind w:left="284"/>
        <w:jc w:val="both"/>
        <w:rPr>
          <w:b/>
          <w:bCs/>
        </w:rPr>
      </w:pPr>
      <w:r w:rsidRPr="004B1421">
        <w:rPr>
          <w:b/>
          <w:bCs/>
        </w:rPr>
        <w:t>End of year Budget Reconciliation</w:t>
      </w:r>
    </w:p>
    <w:p w:rsidR="004F5D45" w:rsidRPr="004B1421" w:rsidRDefault="004F5D45" w:rsidP="00211D93">
      <w:pPr>
        <w:pStyle w:val="BodyText2"/>
        <w:ind w:left="284"/>
        <w:jc w:val="both"/>
        <w:rPr>
          <w:bCs/>
        </w:rPr>
      </w:pPr>
    </w:p>
    <w:p w:rsidR="004F5D45" w:rsidRPr="004B1421" w:rsidRDefault="004F5D45" w:rsidP="00211D93">
      <w:pPr>
        <w:pStyle w:val="BodyText2"/>
        <w:ind w:left="284"/>
        <w:jc w:val="both"/>
        <w:rPr>
          <w:bCs/>
        </w:rPr>
      </w:pPr>
      <w:r w:rsidRPr="004B1421">
        <w:rPr>
          <w:bCs/>
        </w:rPr>
        <w:t xml:space="preserve">The Clerk circulated the end of year Budget Reconciliation which included estimated amounts for the remainder of the year.    This showed an expected end of year balance after removing the ring fenced contingencies for future elections and councillor expenses.   </w:t>
      </w:r>
    </w:p>
    <w:p w:rsidR="0088124E" w:rsidRPr="004B1421" w:rsidRDefault="0088124E" w:rsidP="00211D93">
      <w:pPr>
        <w:pStyle w:val="BodyText2"/>
        <w:ind w:left="284"/>
        <w:jc w:val="both"/>
        <w:rPr>
          <w:color w:val="202020"/>
          <w:shd w:val="clear" w:color="auto" w:fill="FFFFFF"/>
        </w:rPr>
      </w:pPr>
      <w:r w:rsidRPr="004B1421">
        <w:rPr>
          <w:bCs/>
        </w:rPr>
        <w:t xml:space="preserve">   </w:t>
      </w:r>
    </w:p>
    <w:p w:rsidR="00960E7F" w:rsidRPr="004B1421" w:rsidRDefault="0088124E" w:rsidP="00211D93">
      <w:pPr>
        <w:pStyle w:val="BodyText2"/>
        <w:ind w:left="284"/>
        <w:jc w:val="both"/>
        <w:rPr>
          <w:b/>
          <w:bCs/>
        </w:rPr>
      </w:pPr>
      <w:r w:rsidRPr="004B1421">
        <w:rPr>
          <w:b/>
          <w:bCs/>
        </w:rPr>
        <w:t>IRP February 2019 Report</w:t>
      </w:r>
    </w:p>
    <w:p w:rsidR="004F5D45" w:rsidRPr="004B1421" w:rsidRDefault="004F5D45" w:rsidP="00211D93">
      <w:pPr>
        <w:pStyle w:val="BodyText2"/>
        <w:ind w:left="284"/>
        <w:jc w:val="both"/>
        <w:rPr>
          <w:bCs/>
        </w:rPr>
      </w:pPr>
    </w:p>
    <w:p w:rsidR="004F5D45" w:rsidRPr="004B1421" w:rsidRDefault="004F5D45" w:rsidP="00211D93">
      <w:pPr>
        <w:pStyle w:val="BodyText2"/>
        <w:ind w:left="284"/>
        <w:jc w:val="both"/>
        <w:rPr>
          <w:bCs/>
        </w:rPr>
      </w:pPr>
      <w:r w:rsidRPr="004B1421">
        <w:rPr>
          <w:bCs/>
        </w:rPr>
        <w:t>The Clerk circulated the Independent Remuneration Panel Report for 2019 hig</w:t>
      </w:r>
      <w:r w:rsidR="00B230E9" w:rsidRPr="004B1421">
        <w:rPr>
          <w:bCs/>
        </w:rPr>
        <w:t>hlighting those areas covering Community Councils.</w:t>
      </w:r>
    </w:p>
    <w:p w:rsidR="0088124E" w:rsidRPr="004B1421" w:rsidRDefault="0088124E" w:rsidP="00211D93">
      <w:pPr>
        <w:pStyle w:val="BodyText2"/>
        <w:ind w:left="284"/>
        <w:jc w:val="both"/>
        <w:rPr>
          <w:color w:val="202020"/>
          <w:shd w:val="clear" w:color="auto" w:fill="FFFFFF"/>
        </w:rPr>
      </w:pPr>
      <w:r w:rsidRPr="004B1421">
        <w:rPr>
          <w:bCs/>
        </w:rPr>
        <w:t xml:space="preserve"> </w:t>
      </w:r>
    </w:p>
    <w:p w:rsidR="0088124E" w:rsidRPr="004B1421" w:rsidRDefault="0088124E" w:rsidP="00211D93">
      <w:pPr>
        <w:pStyle w:val="BodyText2"/>
        <w:ind w:left="284"/>
        <w:jc w:val="both"/>
        <w:rPr>
          <w:b/>
          <w:bCs/>
        </w:rPr>
      </w:pPr>
      <w:r w:rsidRPr="004B1421">
        <w:rPr>
          <w:b/>
          <w:bCs/>
        </w:rPr>
        <w:t>Government Funding for Community Engagements in local democracy</w:t>
      </w:r>
    </w:p>
    <w:p w:rsidR="00B230E9" w:rsidRPr="004B1421" w:rsidRDefault="00B230E9" w:rsidP="00211D93">
      <w:pPr>
        <w:pStyle w:val="BodyText2"/>
        <w:ind w:left="284"/>
        <w:jc w:val="both"/>
        <w:rPr>
          <w:b/>
          <w:bCs/>
        </w:rPr>
      </w:pPr>
    </w:p>
    <w:p w:rsidR="00B230E9" w:rsidRPr="004B1421" w:rsidRDefault="00B230E9" w:rsidP="00211D93">
      <w:pPr>
        <w:pStyle w:val="BodyText2"/>
        <w:ind w:left="284"/>
        <w:jc w:val="both"/>
        <w:rPr>
          <w:bCs/>
        </w:rPr>
      </w:pPr>
      <w:r w:rsidRPr="004B1421">
        <w:rPr>
          <w:bCs/>
        </w:rPr>
        <w:t>The Clerk circulated the Government Funding being made available for Community Engagement.</w:t>
      </w:r>
    </w:p>
    <w:p w:rsidR="00B230E9" w:rsidRPr="004B1421" w:rsidRDefault="00B230E9" w:rsidP="00B230E9">
      <w:pPr>
        <w:pStyle w:val="BodyText2"/>
        <w:ind w:left="284"/>
        <w:rPr>
          <w:color w:val="202020"/>
          <w:shd w:val="clear" w:color="auto" w:fill="FFFFFF"/>
        </w:rPr>
      </w:pPr>
    </w:p>
    <w:p w:rsidR="00B230E9" w:rsidRPr="004B1421" w:rsidRDefault="00B230E9" w:rsidP="00B230E9">
      <w:pPr>
        <w:pStyle w:val="BodyText2"/>
        <w:spacing w:after="120"/>
        <w:ind w:left="284"/>
        <w:rPr>
          <w:bCs/>
        </w:rPr>
      </w:pPr>
      <w:r w:rsidRPr="004B1421">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2"/>
        <w:gridCol w:w="6170"/>
        <w:gridCol w:w="1398"/>
      </w:tblGrid>
      <w:tr w:rsidR="00B230E9" w:rsidRPr="004B1421" w:rsidTr="0097511D">
        <w:trPr>
          <w:trHeight w:val="400"/>
        </w:trPr>
        <w:tc>
          <w:tcPr>
            <w:tcW w:w="1484" w:type="dxa"/>
          </w:tcPr>
          <w:p w:rsidR="00B230E9" w:rsidRPr="004B1421" w:rsidRDefault="00B230E9" w:rsidP="00B230E9">
            <w:pPr>
              <w:pStyle w:val="BodyText2"/>
              <w:ind w:left="284"/>
              <w:rPr>
                <w:b/>
                <w:bCs/>
              </w:rPr>
            </w:pPr>
            <w:r w:rsidRPr="004B1421">
              <w:rPr>
                <w:b/>
                <w:bCs/>
              </w:rPr>
              <w:t>NP/19/0069/S73</w:t>
            </w:r>
          </w:p>
          <w:p w:rsidR="00B230E9" w:rsidRPr="004B1421" w:rsidRDefault="00B230E9" w:rsidP="00B230E9">
            <w:pPr>
              <w:pStyle w:val="BodyText2"/>
              <w:ind w:left="284"/>
              <w:rPr>
                <w:b/>
                <w:bCs/>
              </w:rPr>
            </w:pPr>
          </w:p>
        </w:tc>
        <w:tc>
          <w:tcPr>
            <w:tcW w:w="6611" w:type="dxa"/>
          </w:tcPr>
          <w:p w:rsidR="00B230E9" w:rsidRPr="004B1421" w:rsidRDefault="00B230E9" w:rsidP="00B230E9">
            <w:pPr>
              <w:pStyle w:val="BodyText2"/>
              <w:ind w:left="284"/>
            </w:pPr>
            <w:r w:rsidRPr="004B1421">
              <w:t>Removal condition 4 on NP/99/092 in order to allow all year holiday use of The Barn, South Hill, Talbenny, SA62 3XA</w:t>
            </w:r>
          </w:p>
        </w:tc>
        <w:tc>
          <w:tcPr>
            <w:tcW w:w="1403" w:type="dxa"/>
          </w:tcPr>
          <w:p w:rsidR="00B230E9" w:rsidRPr="004B1421" w:rsidRDefault="00B230E9" w:rsidP="00B230E9">
            <w:pPr>
              <w:pStyle w:val="BodyText2"/>
              <w:ind w:left="284"/>
              <w:rPr>
                <w:bCs/>
              </w:rPr>
            </w:pPr>
            <w:r w:rsidRPr="004B1421">
              <w:rPr>
                <w:bCs/>
              </w:rPr>
              <w:t>Support</w:t>
            </w:r>
          </w:p>
        </w:tc>
      </w:tr>
    </w:tbl>
    <w:p w:rsidR="00B230E9" w:rsidRPr="004B1421" w:rsidRDefault="00B230E9" w:rsidP="00B230E9">
      <w:pPr>
        <w:pStyle w:val="BodyText2"/>
        <w:spacing w:before="120"/>
        <w:ind w:left="284"/>
        <w:rPr>
          <w:b/>
          <w:bCs/>
        </w:rPr>
      </w:pPr>
      <w:r w:rsidRPr="004B1421">
        <w:rPr>
          <w:b/>
          <w:bCs/>
        </w:rPr>
        <w:t>Finance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417"/>
      </w:tblGrid>
      <w:tr w:rsidR="00B230E9" w:rsidRPr="004B1421" w:rsidTr="00B230E9">
        <w:tc>
          <w:tcPr>
            <w:tcW w:w="6662" w:type="dxa"/>
          </w:tcPr>
          <w:p w:rsidR="00B230E9" w:rsidRPr="004B1421" w:rsidRDefault="00B230E9" w:rsidP="00B230E9">
            <w:pPr>
              <w:pStyle w:val="BodyText2"/>
              <w:spacing w:after="120"/>
              <w:ind w:left="284"/>
            </w:pPr>
            <w:r w:rsidRPr="004B1421">
              <w:t>Clerk’s salary and admin expenses</w:t>
            </w:r>
          </w:p>
        </w:tc>
        <w:tc>
          <w:tcPr>
            <w:tcW w:w="1560" w:type="dxa"/>
          </w:tcPr>
          <w:p w:rsidR="00B230E9" w:rsidRPr="004B1421" w:rsidRDefault="00B230E9" w:rsidP="00B230E9">
            <w:pPr>
              <w:pStyle w:val="BodyText2"/>
              <w:spacing w:after="120"/>
              <w:ind w:left="284"/>
            </w:pPr>
            <w:r w:rsidRPr="004B1421">
              <w:t xml:space="preserve">    488.84</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Fasthosts Emails</w:t>
            </w:r>
          </w:p>
        </w:tc>
        <w:tc>
          <w:tcPr>
            <w:tcW w:w="1560" w:type="dxa"/>
          </w:tcPr>
          <w:p w:rsidR="00B230E9" w:rsidRPr="004B1421" w:rsidRDefault="00B230E9" w:rsidP="00B230E9">
            <w:pPr>
              <w:pStyle w:val="BodyText2"/>
              <w:spacing w:after="120"/>
              <w:ind w:left="284"/>
            </w:pPr>
            <w:r w:rsidRPr="004B1421">
              <w:t xml:space="preserve">      12.00</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 xml:space="preserve">Cleddau </w:t>
            </w:r>
            <w:r w:rsidRPr="004B1421">
              <w:rPr>
                <w:color w:val="auto"/>
              </w:rPr>
              <w:t>Press March Issue</w:t>
            </w:r>
          </w:p>
        </w:tc>
        <w:tc>
          <w:tcPr>
            <w:tcW w:w="1560" w:type="dxa"/>
          </w:tcPr>
          <w:p w:rsidR="00B230E9" w:rsidRPr="004B1421" w:rsidRDefault="00B230E9" w:rsidP="00B230E9">
            <w:pPr>
              <w:pStyle w:val="BodyText2"/>
              <w:spacing w:after="120"/>
              <w:ind w:left="284"/>
            </w:pPr>
            <w:r w:rsidRPr="004B1421">
              <w:t xml:space="preserve">    300.00</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One Voice Wales Subscription</w:t>
            </w:r>
          </w:p>
        </w:tc>
        <w:tc>
          <w:tcPr>
            <w:tcW w:w="1560" w:type="dxa"/>
          </w:tcPr>
          <w:p w:rsidR="00B230E9" w:rsidRPr="004B1421" w:rsidRDefault="00B230E9" w:rsidP="00B230E9">
            <w:pPr>
              <w:pStyle w:val="BodyText2"/>
              <w:spacing w:after="120"/>
              <w:ind w:left="284"/>
            </w:pPr>
            <w:r w:rsidRPr="004B1421">
              <w:t xml:space="preserve">    238.00</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 xml:space="preserve">HMRC </w:t>
            </w:r>
          </w:p>
        </w:tc>
        <w:tc>
          <w:tcPr>
            <w:tcW w:w="1560" w:type="dxa"/>
          </w:tcPr>
          <w:p w:rsidR="00B230E9" w:rsidRPr="004B1421" w:rsidRDefault="00B230E9" w:rsidP="00B230E9">
            <w:pPr>
              <w:pStyle w:val="BodyText2"/>
              <w:spacing w:after="120"/>
              <w:ind w:left="284"/>
            </w:pPr>
            <w:r w:rsidRPr="004B1421">
              <w:t xml:space="preserve">    322.80</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 xml:space="preserve">Motif Repairs   </w:t>
            </w:r>
          </w:p>
        </w:tc>
        <w:tc>
          <w:tcPr>
            <w:tcW w:w="1560" w:type="dxa"/>
          </w:tcPr>
          <w:p w:rsidR="00B230E9" w:rsidRPr="004B1421" w:rsidRDefault="00B230E9" w:rsidP="00B230E9">
            <w:pPr>
              <w:pStyle w:val="BodyText2"/>
              <w:spacing w:after="120"/>
              <w:ind w:left="284"/>
            </w:pPr>
            <w:r w:rsidRPr="004B1421">
              <w:t xml:space="preserve">    300.00 </w:t>
            </w:r>
          </w:p>
        </w:tc>
        <w:tc>
          <w:tcPr>
            <w:tcW w:w="1417" w:type="dxa"/>
          </w:tcPr>
          <w:p w:rsidR="00B230E9" w:rsidRPr="004B1421" w:rsidRDefault="00B230E9" w:rsidP="00B230E9">
            <w:pPr>
              <w:pStyle w:val="BodyText2"/>
              <w:spacing w:after="120"/>
              <w:ind w:left="284"/>
            </w:pPr>
          </w:p>
        </w:tc>
      </w:tr>
      <w:tr w:rsidR="00B230E9" w:rsidRPr="004B1421" w:rsidTr="00B230E9">
        <w:trPr>
          <w:trHeight w:val="389"/>
        </w:trPr>
        <w:tc>
          <w:tcPr>
            <w:tcW w:w="6662" w:type="dxa"/>
          </w:tcPr>
          <w:p w:rsidR="00B230E9" w:rsidRPr="004B1421" w:rsidRDefault="00B230E9" w:rsidP="00B230E9">
            <w:pPr>
              <w:pStyle w:val="BodyText2"/>
              <w:spacing w:after="120"/>
              <w:ind w:left="284"/>
            </w:pPr>
            <w:r w:rsidRPr="004B1421">
              <w:t>G D Harries Footpath Pro Forma Invoice</w:t>
            </w:r>
          </w:p>
        </w:tc>
        <w:tc>
          <w:tcPr>
            <w:tcW w:w="1560" w:type="dxa"/>
          </w:tcPr>
          <w:p w:rsidR="00B230E9" w:rsidRPr="004B1421" w:rsidRDefault="00B230E9" w:rsidP="00B230E9">
            <w:pPr>
              <w:pStyle w:val="BodyText2"/>
              <w:spacing w:after="120"/>
              <w:ind w:left="284"/>
            </w:pPr>
            <w:r w:rsidRPr="004B1421">
              <w:t>10680.00</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Welsh Audit Office Invoice</w:t>
            </w:r>
          </w:p>
        </w:tc>
        <w:tc>
          <w:tcPr>
            <w:tcW w:w="1560" w:type="dxa"/>
          </w:tcPr>
          <w:p w:rsidR="00B230E9" w:rsidRPr="004B1421" w:rsidRDefault="00B230E9" w:rsidP="00B230E9">
            <w:pPr>
              <w:pStyle w:val="BodyText2"/>
              <w:spacing w:after="120"/>
              <w:ind w:left="284"/>
            </w:pPr>
            <w:r w:rsidRPr="004B1421">
              <w:t xml:space="preserve">    268.75</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lastRenderedPageBreak/>
              <w:t>Seated Furniture  - Replacement Benches for Cenotaph</w:t>
            </w:r>
          </w:p>
        </w:tc>
        <w:tc>
          <w:tcPr>
            <w:tcW w:w="1560" w:type="dxa"/>
          </w:tcPr>
          <w:p w:rsidR="00B230E9" w:rsidRPr="004B1421" w:rsidRDefault="00B230E9" w:rsidP="00B230E9">
            <w:pPr>
              <w:pStyle w:val="BodyText2"/>
              <w:spacing w:after="120"/>
              <w:ind w:left="284"/>
            </w:pPr>
            <w:r w:rsidRPr="004B1421">
              <w:t xml:space="preserve">    635.98</w:t>
            </w:r>
          </w:p>
        </w:tc>
        <w:tc>
          <w:tcPr>
            <w:tcW w:w="1417" w:type="dxa"/>
          </w:tcPr>
          <w:p w:rsidR="00B230E9" w:rsidRPr="004B1421" w:rsidRDefault="00B230E9" w:rsidP="00B230E9">
            <w:pPr>
              <w:pStyle w:val="BodyText2"/>
              <w:spacing w:after="120"/>
              <w:ind w:left="284"/>
            </w:pPr>
          </w:p>
        </w:tc>
      </w:tr>
      <w:tr w:rsidR="00B230E9" w:rsidRPr="004B1421" w:rsidTr="00B230E9">
        <w:tc>
          <w:tcPr>
            <w:tcW w:w="6662" w:type="dxa"/>
          </w:tcPr>
          <w:p w:rsidR="00B230E9" w:rsidRPr="004B1421" w:rsidRDefault="00B230E9" w:rsidP="00B230E9">
            <w:pPr>
              <w:pStyle w:val="BodyText2"/>
              <w:spacing w:after="120"/>
              <w:ind w:left="284"/>
            </w:pPr>
            <w:r w:rsidRPr="004B1421">
              <w:t>Litemania.co.uk.   LED Rope Lights</w:t>
            </w:r>
          </w:p>
        </w:tc>
        <w:tc>
          <w:tcPr>
            <w:tcW w:w="1560" w:type="dxa"/>
          </w:tcPr>
          <w:p w:rsidR="00B230E9" w:rsidRPr="004B1421" w:rsidRDefault="00B230E9" w:rsidP="00B230E9">
            <w:pPr>
              <w:pStyle w:val="BodyText2"/>
              <w:spacing w:after="120"/>
              <w:ind w:left="284"/>
            </w:pPr>
            <w:r w:rsidRPr="004B1421">
              <w:t>378.56</w:t>
            </w:r>
          </w:p>
        </w:tc>
        <w:tc>
          <w:tcPr>
            <w:tcW w:w="1417" w:type="dxa"/>
          </w:tcPr>
          <w:p w:rsidR="00B230E9" w:rsidRPr="004B1421" w:rsidRDefault="00B230E9" w:rsidP="00B230E9">
            <w:pPr>
              <w:pStyle w:val="BodyText2"/>
              <w:spacing w:after="120"/>
              <w:ind w:left="284"/>
            </w:pPr>
          </w:p>
        </w:tc>
      </w:tr>
    </w:tbl>
    <w:p w:rsidR="00B230E9" w:rsidRPr="004B1421" w:rsidRDefault="00B230E9" w:rsidP="00B230E9">
      <w:pPr>
        <w:pStyle w:val="BodyText2"/>
        <w:spacing w:after="120"/>
        <w:ind w:left="284"/>
        <w:rPr>
          <w:b/>
          <w:bCs/>
        </w:rPr>
      </w:pPr>
    </w:p>
    <w:p w:rsidR="00996E0F" w:rsidRPr="004B1421" w:rsidRDefault="00D9530F" w:rsidP="00B230E9">
      <w:pPr>
        <w:pStyle w:val="BodyText2"/>
        <w:spacing w:after="120"/>
        <w:ind w:left="284"/>
        <w:rPr>
          <w:b/>
          <w:bCs/>
        </w:rPr>
      </w:pPr>
      <w:r w:rsidRPr="004B1421">
        <w:rPr>
          <w:sz w:val="22"/>
          <w:szCs w:val="22"/>
        </w:rPr>
        <w:t>Payments authorised by Cllrs Phillips an</w:t>
      </w:r>
      <w:r w:rsidR="00D334AE" w:rsidRPr="004B1421">
        <w:rPr>
          <w:sz w:val="22"/>
          <w:szCs w:val="22"/>
        </w:rPr>
        <w:t>d RFO C Lewis</w:t>
      </w:r>
    </w:p>
    <w:p w:rsidR="00D9530F" w:rsidRPr="004B1421" w:rsidRDefault="00D9530F" w:rsidP="00B230E9">
      <w:pPr>
        <w:pStyle w:val="BodyText2"/>
        <w:ind w:left="284"/>
        <w:jc w:val="both"/>
        <w:rPr>
          <w:b/>
          <w:iCs/>
        </w:rPr>
      </w:pPr>
    </w:p>
    <w:p w:rsidR="007C0E2B" w:rsidRPr="004B1421" w:rsidRDefault="007C0E2B" w:rsidP="00B230E9">
      <w:pPr>
        <w:pStyle w:val="BodyText2"/>
        <w:ind w:left="284"/>
        <w:jc w:val="both"/>
        <w:rPr>
          <w:b/>
          <w:iCs/>
        </w:rPr>
      </w:pPr>
      <w:r w:rsidRPr="004B1421">
        <w:rPr>
          <w:b/>
          <w:iCs/>
        </w:rPr>
        <w:t>END OF MEETING</w:t>
      </w:r>
    </w:p>
    <w:p w:rsidR="007C0E2B" w:rsidRPr="004B1421" w:rsidRDefault="007C0E2B" w:rsidP="00B230E9">
      <w:pPr>
        <w:pStyle w:val="BodyText2"/>
        <w:ind w:left="284"/>
        <w:jc w:val="both"/>
        <w:rPr>
          <w:iCs/>
        </w:rPr>
      </w:pPr>
    </w:p>
    <w:p w:rsidR="007C0E2B" w:rsidRPr="004B1421" w:rsidRDefault="007C0E2B" w:rsidP="00B230E9">
      <w:pPr>
        <w:pStyle w:val="BodyText2"/>
        <w:ind w:left="284"/>
        <w:jc w:val="both"/>
        <w:rPr>
          <w:iCs/>
        </w:rPr>
      </w:pPr>
      <w:r w:rsidRPr="004B1421">
        <w:rPr>
          <w:iCs/>
        </w:rPr>
        <w:t>There being no further business to</w:t>
      </w:r>
      <w:r w:rsidR="00604F06" w:rsidRPr="004B1421">
        <w:rPr>
          <w:iCs/>
        </w:rPr>
        <w:t xml:space="preserve"> discuss the meeting </w:t>
      </w:r>
      <w:r w:rsidR="00604F06" w:rsidRPr="004B1421">
        <w:rPr>
          <w:iCs/>
          <w:color w:val="auto"/>
        </w:rPr>
        <w:t xml:space="preserve">closed at </w:t>
      </w:r>
      <w:r w:rsidR="00B230E9" w:rsidRPr="004B1421">
        <w:rPr>
          <w:iCs/>
          <w:color w:val="auto"/>
        </w:rPr>
        <w:t>8 pm.</w:t>
      </w:r>
      <w:r w:rsidRPr="004B1421">
        <w:rPr>
          <w:iCs/>
          <w:color w:val="auto"/>
        </w:rPr>
        <w:t>.</w:t>
      </w:r>
    </w:p>
    <w:p w:rsidR="00665E3E" w:rsidRPr="004B1421" w:rsidRDefault="00665E3E" w:rsidP="00B230E9">
      <w:pPr>
        <w:pStyle w:val="BodyText2"/>
        <w:ind w:left="284"/>
        <w:jc w:val="both"/>
        <w:rPr>
          <w:b/>
          <w:iCs/>
        </w:rPr>
      </w:pPr>
    </w:p>
    <w:p w:rsidR="003D50CB" w:rsidRPr="004B1421" w:rsidRDefault="00FC370A" w:rsidP="00B230E9">
      <w:pPr>
        <w:pStyle w:val="BodyText2"/>
        <w:ind w:left="284"/>
        <w:jc w:val="both"/>
        <w:rPr>
          <w:b/>
          <w:iCs/>
          <w:color w:val="auto"/>
        </w:rPr>
      </w:pPr>
      <w:r w:rsidRPr="004B1421">
        <w:rPr>
          <w:b/>
          <w:iCs/>
        </w:rPr>
        <w:t>THE</w:t>
      </w:r>
      <w:r w:rsidR="00287570" w:rsidRPr="004B1421">
        <w:rPr>
          <w:b/>
          <w:iCs/>
        </w:rPr>
        <w:t>SE</w:t>
      </w:r>
      <w:r w:rsidRPr="004B1421">
        <w:rPr>
          <w:b/>
          <w:iCs/>
        </w:rPr>
        <w:t xml:space="preserve"> </w:t>
      </w:r>
      <w:r w:rsidR="007C0E2B" w:rsidRPr="004B1421">
        <w:rPr>
          <w:b/>
          <w:iCs/>
          <w:color w:val="auto"/>
        </w:rPr>
        <w:t>MINUTES ARE SUBJECT TO CONFIRMATION A</w:t>
      </w:r>
      <w:r w:rsidR="00287570" w:rsidRPr="004B1421">
        <w:rPr>
          <w:b/>
          <w:iCs/>
          <w:color w:val="auto"/>
        </w:rPr>
        <w:t xml:space="preserve">T THE MEETING TO BE HELD ON </w:t>
      </w:r>
      <w:r w:rsidR="00B230E9" w:rsidRPr="004B1421">
        <w:rPr>
          <w:b/>
          <w:iCs/>
          <w:color w:val="auto"/>
        </w:rPr>
        <w:t>2 APRIL</w:t>
      </w:r>
      <w:r w:rsidR="00287570" w:rsidRPr="004B1421">
        <w:rPr>
          <w:b/>
          <w:iCs/>
          <w:color w:val="auto"/>
        </w:rPr>
        <w:t xml:space="preserve"> IN </w:t>
      </w:r>
      <w:r w:rsidR="0022728C" w:rsidRPr="004B1421">
        <w:rPr>
          <w:b/>
          <w:iCs/>
          <w:color w:val="auto"/>
        </w:rPr>
        <w:t>THE BOWEN MEMORIAL</w:t>
      </w:r>
      <w:r w:rsidR="00F064BE" w:rsidRPr="004B1421">
        <w:rPr>
          <w:b/>
          <w:iCs/>
          <w:color w:val="auto"/>
        </w:rPr>
        <w:t xml:space="preserve"> HALL.</w:t>
      </w:r>
    </w:p>
    <w:p w:rsidR="001C4DBA" w:rsidRPr="004B1421" w:rsidRDefault="001C4DBA" w:rsidP="00B230E9">
      <w:pPr>
        <w:pStyle w:val="BodyText2"/>
        <w:ind w:left="284"/>
        <w:jc w:val="both"/>
        <w:rPr>
          <w:b/>
          <w:iCs/>
          <w:color w:val="auto"/>
        </w:rPr>
      </w:pPr>
    </w:p>
    <w:p w:rsidR="001C4DBA" w:rsidRPr="004B1421" w:rsidRDefault="001C4DBA" w:rsidP="00B230E9">
      <w:pPr>
        <w:pStyle w:val="BodyText2"/>
        <w:ind w:left="284"/>
        <w:jc w:val="both"/>
        <w:rPr>
          <w:b/>
          <w:iCs/>
        </w:rPr>
      </w:pPr>
    </w:p>
    <w:p w:rsidR="001C4DBA" w:rsidRPr="004B1421" w:rsidRDefault="001C4DBA" w:rsidP="00B230E9">
      <w:pPr>
        <w:pStyle w:val="BodyText2"/>
        <w:ind w:left="284"/>
        <w:jc w:val="both"/>
        <w:rPr>
          <w:b/>
          <w:iCs/>
          <w:color w:val="auto"/>
        </w:rPr>
      </w:pPr>
    </w:p>
    <w:sectPr w:rsidR="001C4DBA" w:rsidRPr="004B1421" w:rsidSect="00211D93">
      <w:headerReference w:type="default" r:id="rId7"/>
      <w:footerReference w:type="default" r:id="rId8"/>
      <w:pgSz w:w="11906" w:h="16838"/>
      <w:pgMar w:top="1135" w:right="1134" w:bottom="1560" w:left="851" w:header="709" w:footer="1111"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27" w:rsidRDefault="00245C27" w:rsidP="00F277D9">
      <w:r>
        <w:separator/>
      </w:r>
    </w:p>
  </w:endnote>
  <w:endnote w:type="continuationSeparator" w:id="0">
    <w:p w:rsidR="00245C27" w:rsidRDefault="00245C27"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27" w:rsidRDefault="00245C27" w:rsidP="00F277D9">
      <w:r>
        <w:separator/>
      </w:r>
    </w:p>
  </w:footnote>
  <w:footnote w:type="continuationSeparator" w:id="0">
    <w:p w:rsidR="00245C27" w:rsidRDefault="00245C27"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885FBA">
    <w:pPr>
      <w:pStyle w:val="Header"/>
      <w:jc w:val="right"/>
    </w:pPr>
    <w:fldSimple w:instr=" PAGE   \* MERGEFORMAT ">
      <w:r w:rsidR="004B1421">
        <w:rPr>
          <w:noProof/>
        </w:rPr>
        <w:t>4</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D6272"/>
    <w:multiLevelType w:val="hybridMultilevel"/>
    <w:tmpl w:val="D5A2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72A42"/>
    <w:multiLevelType w:val="hybridMultilevel"/>
    <w:tmpl w:val="091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A5842"/>
    <w:multiLevelType w:val="hybridMultilevel"/>
    <w:tmpl w:val="6E7E5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1142B"/>
    <w:multiLevelType w:val="hybridMultilevel"/>
    <w:tmpl w:val="C33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6B2C00"/>
    <w:multiLevelType w:val="hybridMultilevel"/>
    <w:tmpl w:val="8A70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7"/>
  </w:num>
  <w:num w:numId="5">
    <w:abstractNumId w:val="13"/>
  </w:num>
  <w:num w:numId="6">
    <w:abstractNumId w:val="0"/>
  </w:num>
  <w:num w:numId="7">
    <w:abstractNumId w:val="16"/>
  </w:num>
  <w:num w:numId="8">
    <w:abstractNumId w:val="9"/>
  </w:num>
  <w:num w:numId="9">
    <w:abstractNumId w:val="2"/>
  </w:num>
  <w:num w:numId="10">
    <w:abstractNumId w:val="3"/>
  </w:num>
  <w:num w:numId="11">
    <w:abstractNumId w:val="7"/>
  </w:num>
  <w:num w:numId="12">
    <w:abstractNumId w:val="12"/>
  </w:num>
  <w:num w:numId="13">
    <w:abstractNumId w:val="15"/>
  </w:num>
  <w:num w:numId="14">
    <w:abstractNumId w:val="4"/>
  </w:num>
  <w:num w:numId="15">
    <w:abstractNumId w:val="1"/>
  </w:num>
  <w:num w:numId="16">
    <w:abstractNumId w:val="11"/>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D93"/>
    <w:rsid w:val="00211FAE"/>
    <w:rsid w:val="00213940"/>
    <w:rsid w:val="00213D02"/>
    <w:rsid w:val="002140B1"/>
    <w:rsid w:val="0021573D"/>
    <w:rsid w:val="00216C16"/>
    <w:rsid w:val="00217337"/>
    <w:rsid w:val="00217986"/>
    <w:rsid w:val="002206CD"/>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5C27"/>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3B45"/>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142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5D45"/>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124E"/>
    <w:rsid w:val="008828DD"/>
    <w:rsid w:val="0088518D"/>
    <w:rsid w:val="00885B62"/>
    <w:rsid w:val="00885FBA"/>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0E7F"/>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553"/>
    <w:rsid w:val="00A46CCB"/>
    <w:rsid w:val="00A46F97"/>
    <w:rsid w:val="00A47130"/>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4F1F"/>
    <w:rsid w:val="00B168B2"/>
    <w:rsid w:val="00B200B8"/>
    <w:rsid w:val="00B230E9"/>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732"/>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26FD"/>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7</cp:revision>
  <cp:lastPrinted>2014-07-04T18:51:00Z</cp:lastPrinted>
  <dcterms:created xsi:type="dcterms:W3CDTF">2019-03-21T19:47:00Z</dcterms:created>
  <dcterms:modified xsi:type="dcterms:W3CDTF">2019-03-21T23:29:00Z</dcterms:modified>
</cp:coreProperties>
</file>